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="华文中宋" w:eastAsia="华文中宋" w:hAnsi="华文中宋" w:hint="eastAsia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8pt;height:36pt;margin-top:963pt;margin-left:885pt;mso-position-horizontal-relative:page;mso-position-vertical-relative:top-margin-area;position:absolute;z-index:251658240">
            <v:imagedata r:id="rId5" o:title=""/>
            <o:lock v:ext="edit" aspectratio="t"/>
          </v:shape>
        </w:pict>
      </w:r>
      <w:r>
        <w:rPr>
          <w:rFonts w:ascii="华文中宋" w:eastAsia="华文中宋" w:hAnsi="华文中宋" w:hint="eastAsia"/>
          <w:sz w:val="30"/>
          <w:szCs w:val="30"/>
        </w:rPr>
        <w:t>2020学年第一学期高</w:t>
      </w:r>
      <w:r>
        <w:rPr>
          <w:rFonts w:ascii="华文中宋" w:eastAsia="华文中宋" w:hAnsi="华文中宋" w:hint="eastAsia"/>
          <w:sz w:val="30"/>
          <w:szCs w:val="30"/>
          <w:lang w:eastAsia="zh-CN"/>
        </w:rPr>
        <w:t>三</w:t>
      </w:r>
      <w:r>
        <w:rPr>
          <w:rFonts w:ascii="华文中宋" w:eastAsia="华文中宋" w:hAnsi="华文中宋" w:hint="eastAsia"/>
          <w:sz w:val="30"/>
          <w:szCs w:val="30"/>
        </w:rPr>
        <w:t>年级月考·</w:t>
      </w:r>
      <w:r>
        <w:rPr>
          <w:rFonts w:ascii="宋体" w:eastAsia="华文中宋" w:hAnsi="宋体" w:hint="eastAsia"/>
          <w:b/>
          <w:sz w:val="32"/>
          <w:lang w:eastAsia="zh-CN"/>
        </w:rPr>
        <w:t>地理</w:t>
      </w:r>
      <w:r>
        <w:rPr>
          <w:rFonts w:ascii="宋体" w:hAnsi="宋体" w:hint="eastAsia"/>
          <w:b/>
          <w:sz w:val="32"/>
        </w:rPr>
        <w:t>试卷</w:t>
      </w:r>
    </w:p>
    <w:p>
      <w:pPr>
        <w:jc w:val="center"/>
      </w:pPr>
      <w:bookmarkStart w:id="0" w:name="_GoBack"/>
      <w:bookmarkEnd w:id="0"/>
      <w:r>
        <w:rPr>
          <w:rFonts w:hint="eastAsia"/>
        </w:rPr>
        <w:t xml:space="preserve">   满分：</w:t>
      </w:r>
      <w:r>
        <w:rPr>
          <w:rFonts w:hint="eastAsia"/>
          <w:lang w:val="en-US" w:eastAsia="zh-CN"/>
        </w:rPr>
        <w:t>100</w:t>
      </w:r>
      <w:r>
        <w:rPr>
          <w:rFonts w:hint="eastAsia"/>
        </w:rPr>
        <w:t>分   考试时间：</w:t>
      </w:r>
      <w:r>
        <w:rPr>
          <w:rFonts w:hint="eastAsia"/>
          <w:lang w:val="en-US" w:eastAsia="zh-CN"/>
        </w:rPr>
        <w:t>90</w:t>
      </w:r>
      <w:r>
        <w:rPr>
          <w:rFonts w:hint="eastAsia"/>
        </w:rPr>
        <w:t>分钟    考试范围：</w:t>
      </w:r>
      <w:r>
        <w:rPr>
          <w:rFonts w:hint="eastAsia"/>
          <w:lang w:eastAsia="zh-CN"/>
        </w:rPr>
        <w:t>选考</w:t>
      </w:r>
    </w:p>
    <w:p>
      <w:pPr>
        <w:jc w:val="center"/>
      </w:pPr>
      <w:r>
        <w:rPr>
          <w:rFonts w:hint="eastAsia"/>
        </w:rPr>
        <w:t>说明：1.所有的答案必须写在答题纸上才有效；2.交卷时只交答题纸。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0" w:line="379" w:lineRule="exact"/>
        <w:ind w:left="0" w:right="0" w:firstLine="0"/>
        <w:jc w:val="left"/>
      </w:pPr>
      <w:r>
        <w:rPr>
          <w:rFonts w:ascii="黑体" w:eastAsia="黑体" w:hAnsi="黑体" w:cstheme="minorBidi" w:hint="eastAsia"/>
          <w:b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—</w:t>
      </w:r>
      <w:r>
        <w:rPr>
          <w:rFonts w:ascii="黑体" w:eastAsia="黑体" w:hAnsi="黑体" w:cstheme="minorBidi" w:hint="eastAsia"/>
          <w:b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、选择题I </w:t>
      </w:r>
      <w:r>
        <w:rPr>
          <w:color w:val="000000"/>
          <w:spacing w:val="0"/>
          <w:w w:val="100"/>
          <w:position w:val="0"/>
        </w:rPr>
        <w:t>(本大题共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20</w:t>
      </w:r>
      <w:r>
        <w:rPr>
          <w:color w:val="000000"/>
          <w:spacing w:val="0"/>
          <w:w w:val="100"/>
          <w:position w:val="0"/>
        </w:rPr>
        <w:t>小题，每小题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分，共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40</w:t>
      </w:r>
      <w:r>
        <w:rPr>
          <w:color w:val="000000"/>
          <w:spacing w:val="0"/>
          <w:w w:val="100"/>
          <w:position w:val="0"/>
        </w:rPr>
        <w:t>分。每小题列出的四个备选项中只有一个 是符合题目要求的，不选、多选、错选均不得分)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0" w:line="379" w:lineRule="exact"/>
        <w:ind w:left="0" w:right="0" w:firstLine="44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下图为日本四大岛屿人口密度分布示意图。完成1、2题。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0" w:line="379" w:lineRule="exact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16510</wp:posOffset>
            </wp:positionV>
            <wp:extent cx="2773045" cy="1797050"/>
            <wp:effectExtent l="0" t="0" r="8255" b="1270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1737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1.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zh-CN" w:eastAsia="zh-CN" w:bidi="ar-SA"/>
        </w:rPr>
        <w:t>日本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人口密度最大的区域集中在图中方框内，主要原因是该区域</w:t>
      </w:r>
    </w:p>
    <w:p>
      <w:pPr>
        <w:pStyle w:val="Bodytext1"/>
        <w:keepNext w:val="0"/>
        <w:keepLines w:val="0"/>
        <w:widowControl w:val="0"/>
        <w:numPr>
          <w:ilvl w:val="0"/>
          <w:numId w:val="0"/>
        </w:numPr>
        <w:shd w:val="clear" w:color="auto" w:fill="auto"/>
        <w:tabs>
          <w:tab w:val="left" w:pos="2475"/>
          <w:tab w:val="left" w:pos="4570"/>
          <w:tab w:val="left" w:pos="6670"/>
        </w:tabs>
        <w:bidi w:val="0"/>
        <w:spacing w:before="0" w:after="120" w:line="240" w:lineRule="auto"/>
        <w:ind w:left="440" w:right="0" w:leftChars="0" w:right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1" w:name="bookmark6"/>
      <w:bookmarkEnd w:id="1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A.地形平坦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气候适宜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经济发达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交通便利</w:t>
      </w:r>
    </w:p>
    <w:p>
      <w:pPr>
        <w:pStyle w:val="Bodytext1"/>
        <w:keepNext w:val="0"/>
        <w:keepLines w:val="0"/>
        <w:widowControl w:val="0"/>
        <w:numPr>
          <w:ilvl w:val="0"/>
          <w:numId w:val="0"/>
        </w:numPr>
        <w:shd w:val="clear" w:color="auto" w:fill="auto"/>
        <w:tabs>
          <w:tab w:val="left" w:pos="291"/>
        </w:tabs>
        <w:bidi w:val="0"/>
        <w:spacing w:before="0" w:after="120" w:line="240" w:lineRule="auto"/>
        <w:ind w:right="0" w:leftChars="0" w:right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2" w:name="bookmark7"/>
      <w:bookmarkEnd w:id="2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zh-CN" w:eastAsia="zh-CN" w:bidi="ar-SA"/>
        </w:rPr>
        <w:t>甲岛</w:t>
      </w:r>
    </w:p>
    <w:p>
      <w:pPr>
        <w:pStyle w:val="Bodytext1"/>
        <w:keepNext w:val="0"/>
        <w:keepLines w:val="0"/>
        <w:widowControl w:val="0"/>
        <w:numPr>
          <w:ilvl w:val="0"/>
          <w:numId w:val="0"/>
        </w:numPr>
        <w:shd w:val="clear" w:color="auto" w:fill="auto"/>
        <w:tabs>
          <w:tab w:val="left" w:pos="4570"/>
        </w:tabs>
        <w:bidi w:val="0"/>
        <w:spacing w:before="0" w:after="120" w:line="240" w:lineRule="auto"/>
        <w:ind w:left="440" w:right="0" w:leftChars="0" w:right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3" w:name="bookmark8"/>
      <w:bookmarkEnd w:id="3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A.位于大洋中脊附近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属于温带海洋性气候区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44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植被以温带落叶阔叶林为主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.附近著名渔场是由上升流形成的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left"/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76200</wp:posOffset>
            </wp:positionV>
            <wp:extent cx="1815465" cy="981710"/>
            <wp:effectExtent l="0" t="0" r="13335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5161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右图为某年春季控制华北地区的气旋示意图，图中①②两地纬度相同。完成3、4题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3.①地较②地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44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4" w:name="bookmark10"/>
      <w:bookmarkEnd w:id="4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A.风速小 气压低   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.风速大 气压高   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44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风速小 气压高    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.风速大 气压低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drawing>
          <wp:anchor distT="0" distB="184150" distL="0" distR="0" simplePos="0" relativeHeight="251660288" behindDoc="0" locked="0" layoutInCell="1" allowOverlap="1">
            <wp:simplePos x="0" y="0"/>
            <wp:positionH relativeFrom="page">
              <wp:posOffset>4266565</wp:posOffset>
            </wp:positionH>
            <wp:positionV relativeFrom="paragraph">
              <wp:posOffset>242570</wp:posOffset>
            </wp:positionV>
            <wp:extent cx="1517650" cy="1974850"/>
            <wp:effectExtent l="0" t="0" r="6350" b="6350"/>
            <wp:wrapSquare wrapText="bothSides"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53577" name="Shape 27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4.关于①②两地天气现象及成因的叙述,可信的是（   ） 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210" w:leftChars="0" w:firstLineChars="10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A.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①地：大雪 暖锋锋后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①地：风沙 冷锋锋后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210" w:leftChars="0" w:firstLineChars="10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②地：阴雨 暖锋锋前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②地：晴朗 冷锋锋前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下图为台湾岛1月降水量等值线分布图。完成5、6题。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5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zh-CN" w:eastAsia="zh-CN" w:bidi="ar-SA"/>
        </w:rPr>
        <w:t>.台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湾岛1月盛行风向及主要降水类型分别是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5" w:name="bookmark12"/>
      <w:bookmarkEnd w:id="5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A.西北风、锋面雨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6" w:name="bookmark13"/>
      <w:bookmarkEnd w:id="6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B.东南风、锋面雨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7" w:name="bookmark14"/>
      <w:bookmarkEnd w:id="7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C.西南风、地形雨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8" w:name="bookmark15"/>
      <w:bookmarkEnd w:id="8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D.东北风、地形雨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6.1月，在台湾岛可以看到的景象是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9" w:name="bookmark16"/>
      <w:bookmarkEnd w:id="9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A.西南沿海地区盐田成片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10" w:name="bookmark17"/>
      <w:bookmarkEnd w:id="10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B.东北沿海地区白雪皑皑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11" w:name="bookmark18"/>
      <w:bookmarkEnd w:id="11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C.西北沿海地区草木枯黄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12" w:name="bookmark19"/>
      <w:bookmarkEnd w:id="12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D.东部沿海地区小麦播种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霜冻线是指地表温度为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0°C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的曲线，下图为我国两日的霜冻线分布示意图。完成7、8题。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43180</wp:posOffset>
            </wp:positionV>
            <wp:extent cx="3898900" cy="1437005"/>
            <wp:effectExtent l="0" t="0" r="6350" b="1079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3390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7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.影响两日霜冻线分布变化的主要原因是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A.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太阳辐射减弱   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沿岸寒流降温     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冷空气南下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降水量减少 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8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 xml:space="preserve">.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12月29日霜冻线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AB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段沿线自然带变化，主要体现了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A.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纬度地带分异规律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垂直分异规律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干湿度地带分异规律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地方性分异规律</w:t>
      </w:r>
    </w:p>
    <w:p>
      <w:pPr>
        <w:pStyle w:val="Picturecaption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下图为东北某地区1965年〜2015年土地利用类型面积比重变化图。完成9、10题。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1905</wp:posOffset>
            </wp:positionV>
            <wp:extent cx="3439795" cy="1648460"/>
            <wp:effectExtent l="0" t="0" r="8255" b="889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36830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9.监测该地区土地利用类型变化，最为方便、快捷的地理信息技术是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44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A.RS        B.GPS       C.GIS      D.GNSS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13" w:name="bookmark20"/>
      <w:bookmarkEnd w:id="13"/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10.该地区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A.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林地植被主要为亚寒带针叶林  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草地与水域组成了沼泽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未利用地主要开发为建设用地 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农业用地总面积在增加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 w:firstLineChars="20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大（理）瑞（丽）铁路通向缅甸沿海的实兑港，是中缅国际通道的重要组成部分。2019年1月，历时10年的漾濞1号隧道工程终于实现了顺利贯通。下图为亚洲部分区域示意图。完成11、12题。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lef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36195</wp:posOffset>
            </wp:positionV>
            <wp:extent cx="3435985" cy="2103755"/>
            <wp:effectExtent l="0" t="0" r="12065" b="1079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16411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44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</w:p>
    <w:p>
      <w:pPr>
        <w:pStyle w:val="Bodytext1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100" w:line="240" w:lineRule="auto"/>
        <w:ind w:right="0" w:rightChars="0"/>
        <w:jc w:val="left"/>
      </w:pPr>
    </w:p>
    <w:p/>
    <w:p/>
    <w:p/>
    <w:p/>
    <w:p/>
    <w:p/>
    <w:p/>
    <w:p/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11.漾濞1号隧道工程历时10年才实现贯通，其主要原因是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A.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云南省劳动力不足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沿途地质地貌复杂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途经地区经济落后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铁路修建技术落后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12.大瑞铁路贯通后，带来的影响有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①促进云南旅游资源的开发  ②进一步推动了云南省对外开放  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③推动海陆联运交通的发展  ④结束我国石油严重短缺的局面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A.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①②③   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B.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①②④          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C.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①③④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 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D.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②③④</w:t>
      </w:r>
    </w:p>
    <w:p>
      <w:pPr>
        <w:pStyle w:val="0"/>
        <w:widowControl/>
        <w:shd w:val="clear" w:color="auto" w:fill="FFFFFF"/>
        <w:tabs>
          <w:tab w:val="left" w:pos="2520"/>
          <w:tab w:val="left" w:pos="4620"/>
          <w:tab w:val="left" w:pos="6720"/>
        </w:tabs>
        <w:snapToGrid w:val="0"/>
        <w:spacing w:line="360" w:lineRule="auto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下图为1975年与2014年某内陆湖泊面积对比示意图。完成13、14题。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151130</wp:posOffset>
            </wp:positionV>
            <wp:extent cx="4781550" cy="1751330"/>
            <wp:effectExtent l="0" t="0" r="0" b="1270"/>
            <wp:wrapTopAndBottom/>
            <wp:docPr id="6" name="图片 2" descr="www.91taoke.com 91淘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22704" name="图片 2" descr="www.91taoke.com 91淘课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13.影响该湖泊面积变化的主要人为原因最可能是（   ）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right="0" w:firstLine="315" w:leftChars="0" w:rightChars="0"/>
        <w:textAlignment w:val="auto"/>
        <w:outlineLvl w:val="9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A.围湖造田面积不断扩大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B.上游冰川数量快速减小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right="0" w:firstLine="315" w:leftChars="0" w:rightChars="0"/>
        <w:textAlignment w:val="auto"/>
        <w:outlineLvl w:val="9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C.流域内降雨量不断减少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D.流域农业用水快速增长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leftChars="0" w:rightChars="0"/>
        <w:jc w:val="left"/>
        <w:textAlignment w:val="auto"/>
        <w:outlineLvl w:val="9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14.根据图示信息可以判断，该湖泊（   ）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right="0" w:firstLine="315" w:leftChars="0" w:rightChars="0"/>
        <w:jc w:val="left"/>
        <w:textAlignment w:val="auto"/>
        <w:outlineLvl w:val="9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A.湖水盐分浓度不断减小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B.湖泊水面面积不断扩展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left="0" w:right="0" w:firstLine="315" w:leftChars="0" w:rightChars="0"/>
        <w:textAlignment w:val="auto"/>
        <w:outlineLvl w:val="9"/>
        <w:rPr>
          <w:rFonts w:ascii="宋体" w:hAnsi="宋体" w:hint="eastAsia"/>
          <w:color w:val="auto"/>
          <w:szCs w:val="21"/>
          <w:lang w:val="en-US" w:eastAsia="zh-CN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C.湖泊南部湖水深度较小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ab/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D.湖区人口密度不断增</w:t>
      </w:r>
      <w:r>
        <w:rPr>
          <w:rFonts w:ascii="宋体" w:hAnsi="宋体" w:hint="eastAsia"/>
          <w:color w:val="auto"/>
          <w:szCs w:val="21"/>
        </w:rPr>
        <w:t>大</w:t>
      </w:r>
    </w:p>
    <w:p>
      <w:pPr>
        <w:pStyle w:val="0"/>
        <w:widowControl/>
        <w:shd w:val="clear" w:color="auto" w:fill="FFFFFF"/>
        <w:tabs>
          <w:tab w:val="left" w:pos="2520"/>
          <w:tab w:val="left" w:pos="4620"/>
          <w:tab w:val="left" w:pos="6720"/>
        </w:tabs>
        <w:snapToGrid w:val="0"/>
        <w:spacing w:line="360" w:lineRule="auto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299720</wp:posOffset>
            </wp:positionV>
            <wp:extent cx="3695065" cy="1722120"/>
            <wp:effectExtent l="0" t="0" r="635" b="11430"/>
            <wp:wrapTopAndBottom/>
            <wp:docPr id="7" name="图片 3" descr="www.91taoke.com 91淘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71522" name="图片 3" descr="www.91taoke.com 91淘课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b="12629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下图为某企业生产流程示意图。完成15、16题。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leftChars="0" w:rightChars="0"/>
        <w:jc w:val="both"/>
        <w:textAlignment w:val="auto"/>
        <w:outlineLvl w:val="9"/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15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.从流程图可以看出，该企业的磷肥厂属于（   ）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firstLine="315" w:leftChars="0" w:rightChars="0"/>
        <w:jc w:val="both"/>
        <w:textAlignment w:val="auto"/>
        <w:outlineLvl w:val="9"/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A.原料指向型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B.劳力指向型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C.技术指向型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D.动力指向型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leftChars="0" w:rightChars="0"/>
        <w:jc w:val="both"/>
        <w:textAlignment w:val="auto"/>
        <w:outlineLvl w:val="9"/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16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.该企业生产流程最大的优点是（   ）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firstLine="315" w:leftChars="0" w:rightChars="0"/>
        <w:jc w:val="both"/>
        <w:textAlignment w:val="auto"/>
        <w:outlineLvl w:val="9"/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A.减少矿产开采，降低资源消耗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B.加大废物利用，减少污染排放</w:t>
      </w:r>
    </w:p>
    <w:p>
      <w:pPr>
        <w:pStyle w:val="0"/>
        <w:keepNext w:val="0"/>
        <w:keepLines w:val="0"/>
        <w:pageBreakBefore w:val="0"/>
        <w:widowControl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right="0" w:firstLine="315" w:leftChars="0" w:rightChars="0"/>
        <w:jc w:val="both"/>
        <w:textAlignment w:val="auto"/>
        <w:outlineLvl w:val="9"/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C.能源实现自给，不断降低能耗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D.解决就业问题，社会效益明显</w:t>
      </w:r>
    </w:p>
    <w:p>
      <w:pPr>
        <w:tabs>
          <w:tab w:val="left" w:pos="2520"/>
          <w:tab w:val="left" w:pos="4620"/>
          <w:tab w:val="left" w:pos="6720"/>
        </w:tabs>
        <w:ind w:firstLine="420" w:firstLineChars="200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下图为2018年6月13日我国某种粮食作物收割进度统计图。完成17、18题。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4570"/>
        </w:tabs>
        <w:bidi w:val="0"/>
        <w:spacing w:before="0" w:after="120" w:line="240" w:lineRule="auto"/>
        <w:ind w:left="0" w:right="0" w:firstLine="0" w:leftChars="0" w:firstLineChars="0"/>
        <w:jc w:val="left"/>
        <w:rPr>
          <w:rFonts w:asciiTheme="minorHAnsi" w:eastAsiaTheme="minorEastAsia" w:hAnsiTheme="minorHAnsi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宋体" w:hAnsi="宋体" w:cs="宋体"/>
          <w:b/>
          <w:color w:val="000000"/>
          <w:kern w:val="0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192405</wp:posOffset>
            </wp:positionV>
            <wp:extent cx="2021840" cy="1439545"/>
            <wp:effectExtent l="9525" t="9525" r="26035" b="17780"/>
            <wp:wrapNone/>
            <wp:docPr id="9" name="图片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38347" name="图片 9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rcRect l="29443" t="26970" r="10799" b="16556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r>
        <w:rPr>
          <w:rFonts w:ascii="宋体" w:hAnsi="宋体" w:cs="宋体"/>
          <w:b/>
          <w:color w:val="000000"/>
          <w:kern w:val="0"/>
          <w:sz w:val="24"/>
        </w:rPr>
        <w:pict>
          <v:group id="组合 920" o:spid="_x0000_s1026" style="width:61.35pt;height:88.05pt;margin-top:11.55pt;margin-left:270.1pt;mso-height-relative:page;mso-width-relative:page;position:absolute;z-index:251670528" coordorigin="2405,3163" coordsize="1227,1761">
            <v:group id="组合 921" o:spid="_x0000_s1027" style="width:1123;height:1485;left:2509;position:absolute;top:3439" coordorigin="1157,5080" coordsize="1123,1485">
              <v:rect id="矩形 922" o:spid="_x0000_s1028" style="width:330;height:156;left:1157;position:absolute;top:5230" coordsize="21600,21600" filled="t" fillcolor="black">
                <v:fill r:id="rId15" o:title="" type="pattern"/>
              </v:rect>
              <v:rect id="矩形 923" o:spid="_x0000_s1029" style="width:330;height:156;left:1157;position:absolute;top:5485" coordsize="21600,21600" filled="t" fillcolor="black">
                <v:fill r:id="rId16" o:title="" type="pattern"/>
              </v:rect>
              <v:rect id="矩形 924" o:spid="_x0000_s1030" style="width:330;height:156;left:1157;position:absolute;top:5741" coordsize="21600,21600" filled="t" fillcolor="black">
                <v:fill r:id="rId17" o:title="" type="pattern"/>
              </v:rect>
              <v:rect id="矩形 925" o:spid="_x0000_s1031" style="width:330;height:156;left:1157;position:absolute;top:5997" coordsize="21600,21600" filled="t" fillcolor="black">
                <v:fill r:id="rId18" o:title="" type="pattern"/>
              </v:rect>
              <v:rect id="矩形 926" o:spid="_x0000_s1032" style="width:330;height:156;left:1157;position:absolute;top:6253" coordsize="21600,21600" filled="t" fillcolor="black">
                <v:fill r:id="rId19" o:title="" type="patter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27" o:spid="_x0000_s1033" type="#_x0000_t202" style="width:835;height:456;left:1445;position:absolute;top:5080" coordsize="21600,21600" filled="f" stroked="f">
                <v:textbox>
                  <w:txbxContent>
                    <w:p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100%</w:t>
                      </w:r>
                    </w:p>
                  </w:txbxContent>
                </v:textbox>
              </v:shape>
              <v:shape id="文本框 928" o:spid="_x0000_s1034" type="#_x0000_t202" style="width:835;height:456;left:1445;position:absolute;top:5338" coordsize="21600,21600" filled="f" stroked="f">
                <v:textbox>
                  <w:txbxContent>
                    <w:p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/>
                          <w:b/>
                          <w:sz w:val="18"/>
                          <w:szCs w:val="18"/>
                        </w:rPr>
                        <w:t>≥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90%</w:t>
                      </w:r>
                    </w:p>
                  </w:txbxContent>
                </v:textbox>
              </v:shape>
              <v:shape id="文本框 929" o:spid="_x0000_s1035" type="#_x0000_t202" style="width:835;height:456;left:1445;position:absolute;top:5595" coordsize="21600,21600" filled="f" stroked="f">
                <v:textbox>
                  <w:txbxContent>
                    <w:p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/>
                          <w:b/>
                          <w:sz w:val="18"/>
                          <w:szCs w:val="18"/>
                        </w:rPr>
                        <w:t>≥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80%</w:t>
                      </w:r>
                    </w:p>
                  </w:txbxContent>
                </v:textbox>
              </v:shape>
              <v:shape id="文本框 930" o:spid="_x0000_s1036" type="#_x0000_t202" style="width:835;height:456;left:1445;position:absolute;top:5852" coordsize="21600,21600" filled="f" stroked="f">
                <v:textbox>
                  <w:txbxContent>
                    <w:p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/>
                          <w:b/>
                          <w:sz w:val="18"/>
                          <w:szCs w:val="18"/>
                        </w:rPr>
                        <w:t>≥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60%</w:t>
                      </w:r>
                    </w:p>
                  </w:txbxContent>
                </v:textbox>
              </v:shape>
              <v:shape id="文本框 931" o:spid="_x0000_s1037" type="#_x0000_t202" style="width:835;height:456;left:1445;position:absolute;top:6109" coordsize="21600,21600" filled="f" stroked="f">
                <v:textbox>
                  <w:txbxContent>
                    <w:p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宋体"/>
                          <w:b/>
                          <w:sz w:val="18"/>
                          <w:szCs w:val="18"/>
                        </w:rPr>
                        <w:t>启动</w:t>
                      </w:r>
                    </w:p>
                  </w:txbxContent>
                </v:textbox>
              </v:shape>
            </v:group>
            <v:shape id="文本框 932" o:spid="_x0000_s1038" type="#_x0000_t202" style="width:1215;height:456;left:2405;position:absolute;top:3163" coordsize="21600,21600" filled="f" stroked="f">
              <v:textbox>
                <w:txbxContent>
                  <w:p>
                    <w:pPr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  <w:szCs w:val="18"/>
                      </w:rPr>
                      <w:t>收割进度</w:t>
                    </w:r>
                  </w:p>
                </w:txbxContent>
              </v:textbox>
            </v:shape>
          </v:group>
        </w:pict>
      </w:r>
    </w:p>
    <w:p/>
    <w:p/>
    <w:p/>
    <w:p/>
    <w:p/>
    <w:p/>
    <w:p/>
    <w:p>
      <w:pPr>
        <w:tabs>
          <w:tab w:val="left" w:pos="2520"/>
          <w:tab w:val="left" w:pos="4620"/>
          <w:tab w:val="left" w:pos="6720"/>
        </w:tabs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17．该粮食作物是</w:t>
      </w:r>
    </w:p>
    <w:p>
      <w:pPr>
        <w:tabs>
          <w:tab w:val="left" w:pos="2520"/>
          <w:tab w:val="left" w:pos="4620"/>
          <w:tab w:val="left" w:pos="6720"/>
        </w:tabs>
        <w:ind w:firstLine="420" w:firstLineChars="200"/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 xml:space="preserve">A．水稻          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 xml:space="preserve">B．玉米           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 xml:space="preserve">C．冬小麦          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D．春小麦</w:t>
      </w:r>
    </w:p>
    <w:p>
      <w:pPr>
        <w:tabs>
          <w:tab w:val="left" w:pos="2520"/>
          <w:tab w:val="left" w:pos="4620"/>
          <w:tab w:val="left" w:pos="6720"/>
        </w:tabs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18．影响该作物收割进度差异的主要因素是</w:t>
      </w:r>
    </w:p>
    <w:p>
      <w:pPr>
        <w:tabs>
          <w:tab w:val="left" w:pos="2520"/>
          <w:tab w:val="left" w:pos="4620"/>
          <w:tab w:val="left" w:pos="6720"/>
        </w:tabs>
        <w:ind w:firstLine="420" w:firstLineChars="200"/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 xml:space="preserve">A．地形          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 xml:space="preserve">B．水分         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 xml:space="preserve">C．热量      </w:t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ab/>
      </w:r>
      <w:r>
        <w:rPr>
          <w:rFonts w:ascii="宋体" w:eastAsia="宋体" w:hAnsi="宋体" w:cs="Times New Roman" w:hint="eastAsia"/>
          <w:color w:val="auto"/>
          <w:kern w:val="2"/>
          <w:sz w:val="21"/>
          <w:szCs w:val="21"/>
          <w:lang w:val="en-US" w:eastAsia="zh-CN" w:bidi="ar-SA"/>
        </w:rPr>
        <w:t>D．土壤</w:t>
      </w:r>
    </w:p>
    <w:p>
      <w:pPr>
        <w:snapToGrid w:val="0"/>
        <w:spacing w:before="72" w:beforeLines="25" w:line="300" w:lineRule="atLeast"/>
        <w:ind w:firstLine="420" w:firstLineChars="200"/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目前全球正在发生第四次产业转移，一些企业从中国沿海流向中国中西部、南亚、东南亚国家，但很多企业转移到南亚和东南亚后不久又回迁到中国。据此完成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1</w:t>
      </w: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9、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</w:t>
      </w: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0题。</w:t>
      </w:r>
    </w:p>
    <w:p>
      <w:pPr>
        <w:snapToGrid w:val="0"/>
        <w:spacing w:line="300" w:lineRule="atLeast"/>
        <w:ind w:left="315" w:hanging="315" w:hangingChars="150"/>
        <w:rPr>
          <w:rFonts w:ascii="Times New Roman" w:hAnsi="Times New Roman" w:cs="Times New Roman" w:hint="default"/>
          <w:color w:val="000000"/>
          <w:szCs w:val="21"/>
        </w:rPr>
      </w:pPr>
      <w:r>
        <w:rPr>
          <w:rFonts w:ascii="Times New Roman" w:hAnsi="Times New Roman" w:cs="Times New Roman" w:hint="eastAsia"/>
          <w:color w:val="000000"/>
          <w:szCs w:val="21"/>
          <w:lang w:val="en-US" w:eastAsia="zh-CN"/>
        </w:rPr>
        <w:t>1</w:t>
      </w:r>
      <w:r>
        <w:rPr>
          <w:rFonts w:ascii="Times New Roman" w:hAnsi="Times New Roman" w:cs="Times New Roman" w:hint="default"/>
          <w:color w:val="000000"/>
          <w:szCs w:val="21"/>
        </w:rPr>
        <w:t>9．最有可能流向南亚和东南亚的企业是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</w:rPr>
      </w:pPr>
      <w:bookmarkStart w:id="14" w:name="_Hlk516237074"/>
      <w:r>
        <w:rPr>
          <w:rFonts w:ascii="Times New Roman" w:hAnsi="Times New Roman" w:cs="Times New Roman" w:hint="default"/>
          <w:color w:val="000000"/>
          <w:kern w:val="0"/>
          <w:szCs w:val="21"/>
        </w:rPr>
        <w:t xml:space="preserve">A．手机组装      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ab/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B．核能发电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ab/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C．手机芯片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ab/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D．汽车制造</w:t>
      </w:r>
    </w:p>
    <w:bookmarkEnd w:id="14"/>
    <w:p>
      <w:pPr>
        <w:snapToGrid w:val="0"/>
        <w:spacing w:line="300" w:lineRule="atLeast"/>
        <w:rPr>
          <w:rFonts w:ascii="Times New Roman" w:hAnsi="Times New Roman" w:cs="Times New Roman" w:hint="default"/>
          <w:color w:val="000000"/>
          <w:szCs w:val="21"/>
        </w:rPr>
      </w:pPr>
      <w:r>
        <w:rPr>
          <w:rFonts w:ascii="Times New Roman" w:hAnsi="Times New Roman" w:cs="Times New Roman" w:hint="eastAsia"/>
          <w:color w:val="000000"/>
          <w:szCs w:val="21"/>
          <w:lang w:val="en-US" w:eastAsia="zh-CN"/>
        </w:rPr>
        <w:t>2</w:t>
      </w:r>
      <w:r>
        <w:rPr>
          <w:rFonts w:ascii="Times New Roman" w:hAnsi="Times New Roman" w:cs="Times New Roman" w:hint="default"/>
          <w:color w:val="000000"/>
          <w:szCs w:val="21"/>
        </w:rPr>
        <w:t>0．很多企业转移后不久又回迁到中国主要因素有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420" w:leftChars="200"/>
        <w:rPr>
          <w:rFonts w:ascii="Times New Roman" w:hAnsi="Times New Roman" w:cs="Times New Roman" w:hint="default"/>
          <w:color w:val="000000"/>
          <w:szCs w:val="21"/>
        </w:rPr>
      </w:pPr>
      <w:r>
        <w:rPr>
          <w:rFonts w:ascii="Times New Roman" w:hAnsi="Times New Roman" w:cs="Times New Roman" w:hint="default"/>
          <w:color w:val="000000"/>
          <w:szCs w:val="21"/>
        </w:rPr>
        <w:t>①劳动力成本</w:t>
      </w:r>
      <w:r>
        <w:rPr>
          <w:rFonts w:ascii="Times New Roman" w:hAnsi="Times New Roman" w:cs="Times New Roman" w:hint="eastAsia"/>
          <w:color w:val="000000"/>
          <w:szCs w:val="21"/>
          <w:lang w:val="en-US" w:eastAsia="zh-CN"/>
        </w:rPr>
        <w:t xml:space="preserve">   </w:t>
      </w:r>
      <w:r>
        <w:rPr>
          <w:rFonts w:ascii="Times New Roman" w:hAnsi="Times New Roman" w:cs="Times New Roman" w:hint="default"/>
          <w:color w:val="000000"/>
          <w:szCs w:val="21"/>
        </w:rPr>
        <w:t xml:space="preserve">②土地成本 </w:t>
      </w:r>
      <w:r>
        <w:rPr>
          <w:rFonts w:ascii="Times New Roman" w:hAnsi="Times New Roman" w:cs="Times New Roman" w:hint="eastAsia"/>
          <w:color w:val="000000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 w:hint="default"/>
          <w:color w:val="000000"/>
          <w:szCs w:val="21"/>
        </w:rPr>
        <w:t xml:space="preserve">③劳动力素质 </w:t>
      </w:r>
      <w:r>
        <w:rPr>
          <w:rFonts w:ascii="Times New Roman" w:hAnsi="Times New Roman" w:cs="Times New Roman" w:hint="eastAsia"/>
          <w:color w:val="000000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 w:hint="default"/>
          <w:color w:val="000000"/>
          <w:szCs w:val="21"/>
        </w:rPr>
        <w:t>④市场</w:t>
      </w:r>
      <w:r>
        <w:rPr>
          <w:rFonts w:ascii="Times New Roman" w:hAnsi="Times New Roman" w:cs="Times New Roman" w:hint="eastAsia"/>
          <w:color w:val="000000"/>
          <w:szCs w:val="21"/>
          <w:lang w:val="en-US" w:eastAsia="zh-CN"/>
        </w:rPr>
        <w:t xml:space="preserve">  </w:t>
      </w:r>
      <w:r>
        <w:rPr>
          <w:rFonts w:ascii="Times New Roman" w:hAnsi="Times New Roman" w:cs="Times New Roman" w:hint="default"/>
          <w:color w:val="000000"/>
          <w:szCs w:val="21"/>
        </w:rPr>
        <w:t xml:space="preserve"> ⑤生产协作条件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420" w:leftChars="200"/>
        <w:rPr>
          <w:rFonts w:ascii="Times New Roman" w:hAnsi="Times New Roman" w:cs="Times New Roman" w:hint="default"/>
          <w:color w:val="000000"/>
          <w:szCs w:val="21"/>
        </w:rPr>
      </w:pPr>
      <w:r>
        <w:rPr>
          <w:rFonts w:ascii="Times New Roman" w:hAnsi="Times New Roman" w:cs="Times New Roman" w:hint="default"/>
          <w:color w:val="000000"/>
          <w:szCs w:val="21"/>
        </w:rPr>
        <w:t>A．①②③</w:t>
      </w:r>
      <w:r>
        <w:rPr>
          <w:rFonts w:ascii="Times New Roman" w:hAnsi="Times New Roman" w:cs="Times New Roman" w:hint="default"/>
          <w:color w:val="000000"/>
          <w:szCs w:val="21"/>
        </w:rPr>
        <w:tab/>
      </w:r>
      <w:r>
        <w:rPr>
          <w:rFonts w:ascii="Times New Roman" w:hAnsi="Times New Roman" w:cs="Times New Roman" w:hint="default"/>
          <w:color w:val="000000"/>
          <w:szCs w:val="21"/>
        </w:rPr>
        <w:t>B．②③④</w:t>
      </w:r>
      <w:r>
        <w:rPr>
          <w:rFonts w:ascii="Times New Roman" w:hAnsi="Times New Roman" w:cs="Times New Roman" w:hint="default"/>
          <w:color w:val="000000"/>
          <w:szCs w:val="21"/>
        </w:rPr>
        <w:tab/>
      </w:r>
      <w:r>
        <w:rPr>
          <w:rFonts w:ascii="Times New Roman" w:hAnsi="Times New Roman" w:cs="Times New Roman" w:hint="default"/>
          <w:color w:val="000000"/>
          <w:szCs w:val="21"/>
        </w:rPr>
        <w:t>C．③④⑤</w:t>
      </w:r>
      <w:r>
        <w:rPr>
          <w:rFonts w:ascii="Times New Roman" w:hAnsi="Times New Roman" w:cs="Times New Roman" w:hint="default"/>
          <w:color w:val="000000"/>
          <w:szCs w:val="21"/>
        </w:rPr>
        <w:tab/>
      </w:r>
      <w:r>
        <w:rPr>
          <w:rFonts w:ascii="Times New Roman" w:hAnsi="Times New Roman" w:cs="Times New Roman" w:hint="default"/>
          <w:color w:val="000000"/>
          <w:szCs w:val="21"/>
        </w:rPr>
        <w:t xml:space="preserve">D．①②⑤ </w:t>
      </w:r>
    </w:p>
    <w:p>
      <w:r>
        <w:rPr>
          <w:rFonts w:ascii="黑体" w:eastAsia="黑体" w:hAnsi="黑体" w:cstheme="minorBidi" w:hint="eastAsia"/>
          <w:b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 xml:space="preserve">二、选择题II </w:t>
      </w:r>
      <w:r>
        <w:rPr>
          <w:color w:val="000000"/>
          <w:spacing w:val="0"/>
          <w:w w:val="100"/>
          <w:position w:val="0"/>
        </w:rPr>
        <w:t>（本大题共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小题，每小题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分，共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分。每小题列出的四个备选项中只有一个 是符合题目要求的，不选、多选、错选均不得分）</w:t>
      </w:r>
    </w:p>
    <w:p>
      <w:pPr>
        <w:snapToGrid w:val="0"/>
        <w:spacing w:before="72" w:beforeLines="25" w:line="300" w:lineRule="atLeast"/>
        <w:ind w:firstLine="420" w:firstLineChars="200"/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读世界部分地区示意图。答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21</w:t>
      </w: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、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22</w:t>
      </w: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题。</w:t>
      </w:r>
    </w:p>
    <w:p/>
    <w:p/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rPr>
          <w:rFonts w:ascii="Times New Roman" w:hAnsi="Times New Roman" w:cs="Times New Roman" w:hint="default"/>
          <w:color w:val="000000"/>
          <w:kern w:val="0"/>
          <w:szCs w:val="21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  <w:lang w:val="en-US"/>
        </w:rPr>
        <w:pict>
          <v:group id="_x0000_s1043" o:spid="_x0000_s1039" style="width:216.55pt;height:118.65pt;margin-top:4.95pt;margin-left:189.2pt;mso-height-relative:page;mso-width-relative:page;mso-wrap-distance-bottom:0;mso-wrap-distance-left:9pt;mso-wrap-distance-right:9pt;mso-wrap-distance-top:0;position:absolute;z-index:251659264" coordorigin="1800,10555" coordsize="4920,2685">
            <o:lock v:ext="edit" aspectratio="f"/>
            <v:shape id="_x0000_s1044" o:spid="_x0000_s1040" type="#_x0000_t75" style="width:4920;height:2685;left:1800;position:absolute;top:10555" coordsize="21600,21600" o:preferrelative="t" filled="f" stroked="f">
              <v:imagedata r:id="rId20" o:title="" cropbottom="29662f"/>
              <o:lock v:ext="edit" aspectratio="t"/>
            </v:shape>
            <v:group id="组合 52" o:spid="_x0000_s1041" style="width:4635;height:2325;left:1980;position:absolute;top:10915" coordsize="29432,14763">
              <o:lock v:ext="edit" aspectratio="f"/>
              <v:oval id="椭圆 50" o:spid="_x0000_s1042" style="width:2191;height:2001;left:13049;position:absolute;top:1047;v-text-anchor:middle" coordsize="21600,21600" filled="t" fillcolor="white" stroked="t" strokecolor="white">
                <v:fill color2="white"/>
                <v:stroke joinstyle="miter"/>
                <o:lock v:ext="edit" aspectratio="f"/>
              </v:oval>
              <v:shape id="_x0000_s1047" o:spid="_x0000_s1043" type="#_x0000_t202" style="width:3238;height:2571;left:12573;position:absolute" coordsize="21600,21600" filled="f" stroked="f">
                <o:lock v:ext="edit" aspectratio="f"/>
                <v:textbox>
                  <w:txbxContent>
                    <w:p>
                      <w:r>
                        <w:t>E</w:t>
                      </w:r>
                    </w:p>
                  </w:txbxContent>
                </v:textbox>
              </v:shape>
              <v:line id="直接连接符 51" o:spid="_x0000_s1044" style="position:absolute" from="0,295260" to="588640,295260" coordsize="21600,21600" stroked="t" strokecolor="black">
                <v:stroke joinstyle="miter"/>
                <o:lock v:ext="edit" aspectratio="f"/>
              </v:line>
            </v:group>
            <w10:wrap type="square"/>
          </v:group>
        </w:pict>
      </w: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21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．关于图中洋流描述正确的有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</w:rPr>
        <w:t xml:space="preserve">①主要属于中高纬度环流 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ab/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</w:rPr>
        <w:pict>
          <v:shape id="_x0000_i1045" type="#_x0000_t75" style="width:20pt;height:20pt">
            <v:imagedata r:id="rId21" o:title=""/>
            <o:lock v:ext="edit" aspectratio="t"/>
          </v:shape>
        </w:pic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 xml:space="preserve">②主要是副热带环流 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</w:rPr>
        <w:t xml:space="preserve">③P处有一大型渔场 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ab/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ab/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</w:rPr>
        <w:t>④E洋流对沿岸地区降温减湿</w:t>
      </w:r>
    </w:p>
    <w:p>
      <w:pPr>
        <w:numPr>
          <w:ilvl w:val="0"/>
          <w:numId w:val="0"/>
        </w:num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firstLine="420" w:firstLineChars="200"/>
        <w:jc w:val="left"/>
        <w:rPr>
          <w:rFonts w:ascii="Times New Roman" w:hAnsi="Times New Roman" w:cs="Times New Roman" w:hint="default"/>
          <w:color w:val="000000"/>
          <w:kern w:val="0"/>
          <w:szCs w:val="21"/>
        </w:rPr>
      </w:pPr>
      <w:bookmarkStart w:id="15" w:name="_Hlk516231307"/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A.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①②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 xml:space="preserve">      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B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.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 xml:space="preserve">①③      </w:t>
      </w:r>
    </w:p>
    <w:p>
      <w:pPr>
        <w:numPr>
          <w:ilvl w:val="0"/>
          <w:numId w:val="0"/>
        </w:num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firstLine="420" w:firstLineChars="200"/>
        <w:jc w:val="left"/>
        <w:rPr>
          <w:rFonts w:ascii="Times New Roman" w:hAnsi="Times New Roman" w:cs="Times New Roman" w:hint="default"/>
          <w:color w:val="000000"/>
          <w:kern w:val="0"/>
          <w:szCs w:val="21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</w:rPr>
        <w:t>C．②③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 xml:space="preserve">D．②④ </w:t>
      </w:r>
      <w:bookmarkEnd w:id="15"/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rPr>
          <w:rFonts w:ascii="Times New Roman" w:hAnsi="Times New Roman" w:cs="Times New Roman" w:hint="default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22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．受E洋流影响较大的地区主要农业地域类型是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</w:rPr>
        <w:t>A．地中海式农业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 xml:space="preserve">       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B．乳畜业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 xml:space="preserve">       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C．商品谷物农业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 w:hint="default"/>
          <w:color w:val="000000"/>
          <w:kern w:val="0"/>
          <w:szCs w:val="21"/>
        </w:rPr>
        <w:t>D．水稻种植业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420" w:firstLineChars="20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2016年，中国常住人口城镇化率为57.35%，户籍人口城镇化率为41.2% 2011〜2016年常住人口城镇化率年均增速约为1.2%。下图为2016年中国各省份常住人口城镇化率及2011〜2016年年均增速统计图。完成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23</w:t>
      </w: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、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24</w:t>
      </w:r>
      <w:r>
        <w:rPr>
          <w:rFonts w:ascii="楷体" w:eastAsia="楷体" w:hAnsi="楷体" w:cstheme="minorBidi" w:hint="default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题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.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51435</wp:posOffset>
            </wp:positionV>
            <wp:extent cx="4331335" cy="2155190"/>
            <wp:effectExtent l="0" t="0" r="12065" b="1651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52179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23.有关图中城镇化及原因的说法，正确的是（  ）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A.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 xml:space="preserve">西部各省城镇化率增速均高于平均值，得益于经济发展 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B.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 xml:space="preserve">上海市城镇化率增速为负值，与其产业结构的整有关 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C.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 xml:space="preserve">中部地区城镇化率高于全国，是由于其城镇化率增速快 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D.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 xml:space="preserve">东北地区城镇化率高于全国，得益于其经济发展速度快 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  <w:lang w:val="en-US" w:eastAsia="zh-CN"/>
        </w:rPr>
        <w:t>24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>.为缩小我国常住人口城镇化率与户籍人口城镇化率的差距，可行的措施是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en-US"/>
        </w:rPr>
        <w:t>A.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>鼓励进城务工人员在城镇落户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en-US"/>
        </w:rPr>
        <w:t>B.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>提倡农民工返乡发展农业生产</w:t>
      </w:r>
    </w:p>
    <w:p>
      <w:pPr>
        <w:tabs>
          <w:tab w:val="left" w:pos="2694"/>
          <w:tab w:val="left" w:pos="4820"/>
          <w:tab w:val="left" w:pos="6946"/>
        </w:tabs>
        <w:snapToGrid w:val="0"/>
        <w:spacing w:line="300" w:lineRule="atLeast"/>
        <w:ind w:left="315" w:leftChars="150"/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</w:pP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en-US"/>
        </w:rPr>
        <w:t>C.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>引导大城市人口向小城市迁移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en-US"/>
        </w:rPr>
        <w:t>D.</w:t>
      </w:r>
      <w:r>
        <w:rPr>
          <w:rFonts w:ascii="Times New Roman" w:hAnsi="Times New Roman" w:cs="Times New Roman" w:hint="default"/>
          <w:color w:val="000000"/>
          <w:kern w:val="0"/>
          <w:szCs w:val="21"/>
          <w:lang w:val="en-US" w:eastAsia="zh-CN"/>
        </w:rPr>
        <w:t>发挥城市对乡村经济带动作用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420" w:firstLineChars="20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/>
          <w:color w:val="auto"/>
        </w:rPr>
        <w:pict>
          <v:group id="组合 1662" o:spid="_x0000_s1046" style="width:138.6pt;height:89.35pt;margin-top:37.1pt;margin-left:261.7pt;mso-height-relative:page;mso-width-relative:page;mso-wrap-distance-bottom:0;mso-wrap-distance-left:9pt;mso-wrap-distance-right:9pt;mso-wrap-distance-top:0;position:absolute;z-index:-251644928" coordorigin="11219,7372" coordsize="2880,1895">
            <o:lock v:ext="edit" aspectratio="f"/>
            <v:shape id="图片 1659" o:spid="_x0000_s1047" type="#_x0000_t75" alt="https://p0.ssl.qhimgs4.com/t011272deb5232f8b67.jpg" style="width:2880;height:1529;left:11219;position:absolute;top:7372" coordsize="21600,21600" o:preferrelative="t" filled="f" stroked="f">
              <v:imagedata r:id="rId23" o:title="t011272deb5232f8b67"/>
              <o:lock v:ext="edit" aspectratio="t"/>
            </v:shape>
            <v:shape id="文本框 1660" o:spid="_x0000_s1048" type="#_x0000_t202" style="width:899;height:316;left:12240;position:absolute;top:8951" coordsize="21600,21600" filled="f" stroked="f">
              <o:lock v:ext="edit" aspectratio="f"/>
              <v:textbox inset="0,0,0,0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type="square"/>
          </v:group>
        </w:pic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2019年7月10日发生了“土星冲日”的天象。“土星冲日”是指土星和太阳正好分处地球两侧，三者几乎成一条直线，此时土星与地球距离最近，亮度也最高，是观测的最佳时机。据此完成第25题。</w:t>
      </w:r>
    </w:p>
    <w:p>
      <w:pPr>
        <w:rPr>
          <w:rFonts w:ascii="宋体" w:hAnsi="宋体"/>
          <w:color w:val="auto"/>
        </w:rPr>
      </w:pPr>
      <w:r>
        <w:rPr>
          <w:rFonts w:ascii="宋体" w:hAnsi="宋体" w:hint="eastAsia"/>
          <w:color w:val="auto"/>
          <w:lang w:val="en-US" w:eastAsia="zh-CN"/>
        </w:rPr>
        <w:t>25</w:t>
      </w:r>
      <w:r>
        <w:rPr>
          <w:rFonts w:ascii="宋体" w:hAnsi="宋体" w:hint="eastAsia"/>
          <w:color w:val="auto"/>
        </w:rPr>
        <w:t xml:space="preserve">．此次土星冲日天象发生之日，在我国  </w:t>
      </w:r>
    </w:p>
    <w:p>
      <w:pPr>
        <w:tabs>
          <w:tab w:val="left" w:pos="2694"/>
          <w:tab w:val="left" w:pos="4820"/>
          <w:tab w:val="left" w:pos="6946"/>
        </w:tabs>
        <w:ind w:left="315" w:leftChars="150"/>
        <w:rPr>
          <w:rFonts w:ascii="宋体" w:hAnsi="宋体" w:hint="eastAsia"/>
          <w:color w:val="auto"/>
        </w:rPr>
      </w:pPr>
      <w:r>
        <w:rPr>
          <w:rFonts w:ascii="宋体" w:hAnsi="宋体" w:hint="eastAsia"/>
          <w:color w:val="auto"/>
        </w:rPr>
        <w:t>A．晴天，彻夜可见此天象</w:t>
      </w:r>
    </w:p>
    <w:p>
      <w:pPr>
        <w:tabs>
          <w:tab w:val="left" w:pos="2694"/>
          <w:tab w:val="left" w:pos="4820"/>
          <w:tab w:val="left" w:pos="6946"/>
        </w:tabs>
        <w:ind w:left="315" w:leftChars="150"/>
        <w:rPr>
          <w:rFonts w:ascii="宋体" w:hAnsi="宋体"/>
          <w:color w:val="auto"/>
        </w:rPr>
      </w:pPr>
      <w:r>
        <w:rPr>
          <w:rFonts w:ascii="宋体" w:hAnsi="宋体" w:hint="eastAsia"/>
          <w:color w:val="auto"/>
        </w:rPr>
        <w:t>B．将发生土星全食的天象</w:t>
      </w:r>
    </w:p>
    <w:p>
      <w:pPr>
        <w:tabs>
          <w:tab w:val="left" w:pos="2694"/>
          <w:tab w:val="left" w:pos="4820"/>
          <w:tab w:val="left" w:pos="6946"/>
        </w:tabs>
        <w:ind w:left="315" w:leftChars="150"/>
        <w:rPr>
          <w:rFonts w:ascii="宋体" w:hAnsi="宋体" w:hint="eastAsia"/>
          <w:color w:val="auto"/>
        </w:rPr>
      </w:pPr>
      <w:r>
        <w:rPr>
          <w:rFonts w:ascii="宋体" w:hAnsi="宋体" w:hint="eastAsia"/>
          <w:color w:val="auto"/>
        </w:rPr>
        <w:t>C．可观测到土星掠过日面景象</w:t>
      </w:r>
    </w:p>
    <w:p>
      <w:pPr>
        <w:tabs>
          <w:tab w:val="left" w:pos="2694"/>
          <w:tab w:val="left" w:pos="4820"/>
          <w:tab w:val="left" w:pos="6946"/>
        </w:tabs>
        <w:ind w:left="315" w:leftChars="150"/>
        <w:rPr>
          <w:rFonts w:ascii="宋体" w:hAnsi="宋体"/>
          <w:color w:val="auto"/>
        </w:rPr>
      </w:pPr>
      <w:r>
        <w:rPr>
          <w:rFonts w:ascii="宋体" w:hAnsi="宋体" w:hint="eastAsia"/>
          <w:color w:val="auto"/>
        </w:rPr>
        <w:t>D．可观测到土星穿过小行星带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黑体" w:eastAsia="黑体" w:hAnsi="黑体" w:cstheme="minorBidi" w:hint="eastAsia"/>
          <w:b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三、非选择题</w:t>
      </w:r>
      <w:r>
        <w:rPr>
          <w:color w:val="000000"/>
          <w:spacing w:val="0"/>
          <w:w w:val="100"/>
          <w:position w:val="0"/>
        </w:rPr>
        <w:t>（本大题共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小题，共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45</w:t>
      </w:r>
      <w:r>
        <w:rPr>
          <w:color w:val="000000"/>
          <w:spacing w:val="0"/>
          <w:w w:val="100"/>
          <w:position w:val="0"/>
        </w:rPr>
        <w:t>分）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26.阅读材料，完成下列问题。（10分）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</w:pPr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455295</wp:posOffset>
            </wp:positionV>
            <wp:extent cx="3442970" cy="2159000"/>
            <wp:effectExtent l="0" t="0" r="5080" b="12700"/>
            <wp:wrapTopAndBottom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6351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材料：里海长期水位变化明显，有时上升，有时下降，其成因是科学界未解之谜。近几十年来，里海水位上升了约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en-US" w:bidi="ar-SA"/>
        </w:rPr>
        <w:t>2.5</w:t>
      </w: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米，引发了一场环境灾难。右图为世界某区域略图。</w:t>
      </w:r>
      <w:bookmarkStart w:id="16" w:name="bookmark36"/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3710"/>
        </w:tabs>
        <w:bidi w:val="0"/>
        <w:spacing w:before="0" w:after="0" w:line="367" w:lineRule="exact"/>
        <w:ind w:left="0" w:right="0" w:firstLine="0" w:leftChars="0" w:firstLineChars="0"/>
        <w:jc w:val="both"/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</w:pPr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（</w:t>
      </w:r>
      <w:bookmarkEnd w:id="16"/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1） 大高加索山脉位于板块</w:t>
      </w:r>
      <w:r>
        <w:rPr>
          <w:rFonts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______</w:t>
      </w:r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边界，总体属于</w:t>
      </w:r>
      <w:r>
        <w:rPr>
          <w:rFonts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______</w:t>
      </w:r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 xml:space="preserve">（褶皱/断块）山，受内力作用影响，其海拔将逐渐 </w:t>
      </w:r>
      <w:r>
        <w:rPr>
          <w:rFonts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_______</w:t>
      </w:r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（升高/降低）。（3分）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1055"/>
        </w:tabs>
        <w:bidi w:val="0"/>
        <w:spacing w:before="0" w:after="0" w:line="367" w:lineRule="exact"/>
        <w:ind w:left="0" w:right="0" w:firstLine="0" w:leftChars="0" w:firstLineChars="0"/>
        <w:jc w:val="left"/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</w:pPr>
      <w:bookmarkStart w:id="17" w:name="bookmark37"/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（</w:t>
      </w:r>
      <w:bookmarkEnd w:id="17"/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2）简析里海水位上升对沿岸地区土地资源带来的环境问题。（4分）</w:t>
      </w:r>
    </w:p>
    <w:p>
      <w:pPr>
        <w:pStyle w:val="Bodytext1"/>
        <w:keepNext w:val="0"/>
        <w:keepLines w:val="0"/>
        <w:widowControl w:val="0"/>
        <w:shd w:val="clear" w:color="auto" w:fill="auto"/>
        <w:tabs>
          <w:tab w:val="left" w:pos="1055"/>
        </w:tabs>
        <w:bidi w:val="0"/>
        <w:spacing w:before="0" w:after="0" w:line="367" w:lineRule="exact"/>
        <w:ind w:left="0" w:right="0" w:firstLine="0" w:leftChars="0" w:firstLineChars="0"/>
        <w:jc w:val="left"/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</w:pPr>
    </w:p>
    <w:p>
      <w:pPr>
        <w:pStyle w:val="Bodytext1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</w:pPr>
      <w:r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  <w:t>针对里海水位上升的状况，列举三项应对措施。（3分）</w:t>
      </w:r>
    </w:p>
    <w:p>
      <w:pPr>
        <w:pStyle w:val="Bodytext1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100" w:line="240" w:lineRule="auto"/>
        <w:ind w:right="0" w:leftChars="0" w:rightChars="0"/>
        <w:jc w:val="left"/>
        <w:rPr>
          <w:rFonts w:ascii="宋体" w:hAnsi="宋体" w:eastAsiaTheme="minorEastAsia" w:cs="宋体" w:hint="eastAsia"/>
          <w:kern w:val="2"/>
          <w:sz w:val="21"/>
          <w:szCs w:val="21"/>
          <w:u w:val="none"/>
          <w:shd w:val="clear" w:color="auto" w:fill="auto"/>
          <w:lang w:val="en-US" w:eastAsia="zh-CN" w:bidi="ar-SA"/>
        </w:rPr>
      </w:pPr>
    </w:p>
    <w:p>
      <w:pPr>
        <w:rPr>
          <w:rFonts w:ascii="宋体" w:hAnsi="宋体"/>
        </w:rPr>
      </w:pPr>
      <w:r>
        <w:rPr>
          <w:rFonts w:ascii="宋体" w:hAnsi="宋体" w:hint="eastAsia"/>
        </w:rPr>
        <w:t>27.读图，完成下列问题。（10分）</w:t>
      </w:r>
    </w:p>
    <w:p>
      <w:pPr>
        <w:ind w:firstLine="210" w:firstLineChars="100"/>
        <w:rPr>
          <w:rFonts w:ascii="华文楷体" w:eastAsia="华文楷体" w:hAnsi="华文楷体" w:cs="华文楷体"/>
        </w:rPr>
      </w:pPr>
      <w:r>
        <w:rPr>
          <w:rFonts w:ascii="黑体" w:eastAsia="黑体" w:hAnsi="黑体" w:cs="黑体" w:hint="eastAsia"/>
        </w:rPr>
        <w:t>材料一：</w:t>
      </w:r>
      <w:r>
        <w:rPr>
          <w:rFonts w:ascii="楷体" w:eastAsia="楷体" w:hAnsi="楷体" w:cs="楷体" w:hint="eastAsia"/>
        </w:rPr>
        <w:t>下图为我国某地区略图。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ascii="楷体" w:eastAsia="楷体" w:hAnsi="楷体" w:cs="楷体" w:hint="eastAsia"/>
        </w:rPr>
      </w:pPr>
      <w:r>
        <w:rPr>
          <w:rFonts w:ascii="华文楷体" w:eastAsia="华文楷体" w:hAnsi="华文楷体" w:cs="华文楷体"/>
        </w:rPr>
        <w:pict>
          <v:group id="组合 212" o:spid="_x0000_s1049" style="width:253.95pt;height:179.2pt;margin-top:3.7pt;margin-left:68.8pt;mso-height-relative:page;mso-width-relative:page;mso-wrap-distance-bottom:0;mso-wrap-distance-top:0;position:absolute;z-index:251673600" coordsize="3453306,2746183">
            <o:lock v:ext="edit" aspectratio="f"/>
            <v:shape id="文本框 2" o:spid="_x0000_s1050" type="#_x0000_t202" style="width:1002081;height:184138;left:1147313;position:absolute;top:2562045" coordsize="21600,21600" filled="t" fillcolor="white" stroked="f">
              <v:fill color2="white"/>
              <o:lock v:ext="edit" aspectratio="f"/>
              <v:textbox inset="0,0,0,0">
                <w:txbxContent>
                  <w:p>
                    <w:pPr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ascii="宋体" w:hAnsi="宋体" w:hint="eastAsia"/>
                      </w:rPr>
                      <w:t xml:space="preserve"> </w:t>
                    </w:r>
                    <w:r>
                      <w:rPr>
                        <w:rFonts w:ascii="宋体" w:hAnsi="宋体"/>
                      </w:rPr>
                      <w:t xml:space="preserve"> </w:t>
                    </w:r>
                  </w:p>
                </w:txbxContent>
              </v:textbox>
            </v:shape>
            <v:shape id="图片 211" o:spid="_x0000_s1051" type="#_x0000_t75" style="width:3453306;height:2561624;position:absolute" coordsize="21600,21600" o:preferrelative="t" filled="f" stroked="f">
              <v:imagedata r:id="rId25" o:title=""/>
              <o:lock v:ext="edit" aspectratio="t"/>
            </v:shape>
            <w10:wrap type="topAndBottom"/>
          </v:group>
        </w:pict>
      </w:r>
      <w:r>
        <w:rPr>
          <w:rFonts w:ascii="黑体" w:eastAsia="黑体" w:hAnsi="黑体" w:cs="黑体" w:hint="eastAsia"/>
        </w:rPr>
        <w:t>材料二：</w:t>
      </w:r>
      <w:r>
        <w:rPr>
          <w:rFonts w:ascii="楷体" w:eastAsia="楷体" w:hAnsi="楷体" w:cs="楷体" w:hint="eastAsia"/>
        </w:rPr>
        <w:t>下表为</w:t>
      </w:r>
      <w:r>
        <w:rPr>
          <w:rFonts w:ascii="宋体" w:hAnsi="宋体" w:cs="宋体" w:hint="eastAsia"/>
        </w:rPr>
        <w:t>1975</w:t>
      </w:r>
      <w:r>
        <w:rPr>
          <w:rFonts w:ascii="Times New Roman" w:eastAsia="楷体" w:hAnsi="Times New Roman"/>
        </w:rPr>
        <w:t>~</w:t>
      </w:r>
      <w:r>
        <w:rPr>
          <w:rFonts w:ascii="宋体" w:hAnsi="宋体" w:cs="宋体" w:hint="eastAsia"/>
        </w:rPr>
        <w:t>2014</w:t>
      </w:r>
      <w:r>
        <w:rPr>
          <w:rFonts w:ascii="楷体" w:eastAsia="楷体" w:hAnsi="楷体" w:cs="楷体" w:hint="eastAsia"/>
        </w:rPr>
        <w:t>年鄱阳湖水域面积变化（单位：</w:t>
      </w:r>
      <w:r>
        <w:rPr>
          <w:rFonts w:ascii="Times New Roman" w:eastAsia="楷体" w:hAnsi="Times New Roman"/>
        </w:rPr>
        <w:t>km²</w:t>
      </w:r>
      <w:r>
        <w:rPr>
          <w:rFonts w:ascii="楷体" w:eastAsia="楷体" w:hAnsi="楷体" w:cs="楷体" w:hint="eastAsia"/>
        </w:rPr>
        <w:t>）</w:t>
      </w:r>
    </w:p>
    <w:tbl>
      <w:tblPr>
        <w:tblStyle w:val="TableGrid"/>
        <w:tblW w:w="8522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W w:w="8522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center"/>
              <w:rPr>
                <w:rFonts w:ascii="楷体" w:eastAsia="楷体" w:hAnsi="楷体" w:cs="楷体"/>
                <w:kern w:val="0"/>
                <w:szCs w:val="20"/>
              </w:rPr>
            </w:pPr>
            <w:r>
              <w:rPr>
                <w:rFonts w:ascii="楷体" w:eastAsia="楷体" w:hAnsi="楷体" w:cs="楷体" w:hint="eastAsia"/>
                <w:kern w:val="0"/>
                <w:szCs w:val="20"/>
              </w:rPr>
              <w:t>年份</w:t>
            </w:r>
          </w:p>
        </w:tc>
        <w:tc>
          <w:tcPr>
            <w:tcW w:w="1217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1975</w:t>
            </w:r>
          </w:p>
        </w:tc>
        <w:tc>
          <w:tcPr>
            <w:tcW w:w="1217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1985</w:t>
            </w:r>
          </w:p>
        </w:tc>
        <w:tc>
          <w:tcPr>
            <w:tcW w:w="1217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1995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2002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2007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2014</w:t>
            </w:r>
          </w:p>
        </w:tc>
      </w:tr>
      <w:tr>
        <w:tblPrEx>
          <w:tblW w:w="8522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center"/>
              <w:rPr>
                <w:rFonts w:ascii="楷体" w:eastAsia="楷体" w:hAnsi="楷体" w:cs="楷体"/>
                <w:kern w:val="0"/>
                <w:szCs w:val="20"/>
              </w:rPr>
            </w:pPr>
            <w:r>
              <w:rPr>
                <w:rFonts w:ascii="楷体" w:eastAsia="楷体" w:hAnsi="楷体" w:cs="楷体" w:hint="eastAsia"/>
                <w:kern w:val="0"/>
                <w:szCs w:val="20"/>
              </w:rPr>
              <w:t>水域面积</w:t>
            </w:r>
          </w:p>
        </w:tc>
        <w:tc>
          <w:tcPr>
            <w:tcW w:w="1217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3950</w:t>
            </w:r>
          </w:p>
        </w:tc>
        <w:tc>
          <w:tcPr>
            <w:tcW w:w="1217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3840</w:t>
            </w:r>
          </w:p>
        </w:tc>
        <w:tc>
          <w:tcPr>
            <w:tcW w:w="1217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3840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4050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4189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ascii="宋体" w:hAnsi="宋体" w:cs="华文楷体"/>
                <w:kern w:val="0"/>
                <w:sz w:val="20"/>
                <w:szCs w:val="20"/>
              </w:rPr>
            </w:pPr>
            <w:r>
              <w:rPr>
                <w:rFonts w:ascii="宋体" w:hAnsi="宋体" w:cs="华文楷体" w:hint="eastAsia"/>
                <w:kern w:val="0"/>
                <w:sz w:val="20"/>
                <w:szCs w:val="20"/>
              </w:rPr>
              <w:t>4492</w:t>
            </w:r>
          </w:p>
        </w:tc>
      </w:tr>
    </w:tbl>
    <w:p>
      <w:pPr>
        <w:numPr>
          <w:ilvl w:val="0"/>
          <w:numId w:val="2"/>
        </w:numPr>
        <w:spacing w:line="360" w:lineRule="auto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图中资源跨区域调配工程甲是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，该主体工程的资源输出地位于我国三大自然区中的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。（2分）</w:t>
      </w:r>
    </w:p>
    <w:p>
      <w:pPr>
        <w:numPr>
          <w:ilvl w:val="0"/>
          <w:numId w:val="0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（2）影响图中乙段高铁建设的主导因素是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，制约因素是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。（2分）</w:t>
      </w:r>
    </w:p>
    <w:p>
      <w:pPr>
        <w:spacing w:line="360" w:lineRule="auto"/>
        <w:ind w:left="525" w:hanging="525" w:hangingChars="2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（3）南昌作为所在省的中心地，其服务范围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（填“大于”或“小于”）省内其他城市。便利的交通有利于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和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的集散，促进南昌成为区域商业中心。（3分）</w:t>
      </w:r>
    </w:p>
    <w:p>
      <w:pPr>
        <w:spacing w:line="360" w:lineRule="auto"/>
        <w:ind w:left="525" w:hanging="525" w:hangingChars="2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（4）说出21世纪以来鄱阳湖面积变化的主要原因，并简述这种变化对湿地生态功能的有利影响。（3分）</w:t>
      </w: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  <w:lang w:val="en-US" w:eastAsia="zh-CN"/>
        </w:rPr>
        <w:t>8</w:t>
      </w:r>
      <w:r>
        <w:rPr>
          <w:rFonts w:ascii="宋体" w:hAnsi="宋体" w:cs="宋体" w:hint="eastAsia"/>
          <w:szCs w:val="21"/>
        </w:rPr>
        <w:t>．读世界局部简图（图1）及勃朗峰自然带垂直分布图（图2），完成下列问题。（10分）</w:t>
      </w:r>
    </w:p>
    <w:p>
      <w:pPr>
        <w:spacing w:line="360" w:lineRule="auto"/>
        <w:ind w:left="525" w:hanging="525" w:hangingChars="2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104140</wp:posOffset>
            </wp:positionV>
            <wp:extent cx="5069840" cy="2446655"/>
            <wp:effectExtent l="0" t="0" r="16510" b="10795"/>
            <wp:wrapTopAndBottom/>
            <wp:docPr id="10" name="图片 37" descr="E:\命题命题\2018.9月温州一模命题\最终图片\欧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27407" name="图片 37" descr="E:\命题命题\2018.9月温州一模命题\最终图片\欧洲.ti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lum bright="-35999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（1）图中亚、欧两大洲分界线甲为</w:t>
      </w:r>
      <w:r>
        <w:rPr>
          <w:rFonts w:ascii="宋体" w:hAnsi="宋体" w:cs="宋体" w:hint="eastAsia"/>
          <w:szCs w:val="21"/>
          <w:lang w:val="en-US" w:eastAsia="zh-CN"/>
        </w:rPr>
        <w:t>________</w:t>
      </w:r>
      <w:r>
        <w:rPr>
          <w:rFonts w:ascii="宋体" w:hAnsi="宋体" w:cs="宋体" w:hint="eastAsia"/>
          <w:szCs w:val="21"/>
        </w:rPr>
        <w:t>海峡。目前，乙国处于区域发展的</w:t>
      </w:r>
      <w:r>
        <w:rPr>
          <w:rFonts w:ascii="宋体" w:hAnsi="宋体" w:cs="宋体" w:hint="eastAsia"/>
          <w:szCs w:val="21"/>
          <w:lang w:val="en-US" w:eastAsia="zh-CN"/>
        </w:rPr>
        <w:t>_________</w:t>
      </w:r>
      <w:r>
        <w:rPr>
          <w:rFonts w:ascii="宋体" w:hAnsi="宋体" w:cs="宋体" w:hint="eastAsia"/>
          <w:szCs w:val="21"/>
        </w:rPr>
        <w:t>阶段。（2分）</w:t>
      </w:r>
    </w:p>
    <w:p>
      <w:pPr>
        <w:spacing w:line="360" w:lineRule="auto"/>
        <w:ind w:left="525" w:hanging="525" w:hangingChars="2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（2）丙地区的气候类型是</w:t>
      </w:r>
      <w:r>
        <w:rPr>
          <w:rFonts w:ascii="宋体" w:hAnsi="宋体" w:cs="宋体" w:hint="eastAsia"/>
          <w:szCs w:val="21"/>
          <w:lang w:val="en-US" w:eastAsia="zh-CN"/>
        </w:rPr>
        <w:t>_______</w:t>
      </w:r>
      <w:r>
        <w:rPr>
          <w:rFonts w:ascii="宋体" w:hAnsi="宋体" w:cs="宋体" w:hint="eastAsia"/>
          <w:szCs w:val="21"/>
        </w:rPr>
        <w:t>，该气候适宜</w:t>
      </w:r>
      <w:r>
        <w:rPr>
          <w:rFonts w:ascii="宋体" w:hAnsi="宋体" w:cs="宋体" w:hint="eastAsia"/>
          <w:szCs w:val="21"/>
          <w:lang w:val="en-US" w:eastAsia="zh-CN"/>
        </w:rPr>
        <w:t>______</w:t>
      </w:r>
      <w:r>
        <w:rPr>
          <w:rFonts w:ascii="宋体" w:hAnsi="宋体" w:cs="宋体" w:hint="eastAsia"/>
          <w:szCs w:val="21"/>
        </w:rPr>
        <w:t>的生长，促进当地乳畜业的发展。（2分）</w:t>
      </w:r>
    </w:p>
    <w:p>
      <w:pPr>
        <w:spacing w:line="360" w:lineRule="auto"/>
        <w:ind w:left="525" w:hanging="525" w:hangingChars="2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（3）图2中，自然带①是</w:t>
      </w:r>
      <w:r>
        <w:rPr>
          <w:rFonts w:ascii="宋体" w:hAnsi="宋体" w:cs="宋体" w:hint="eastAsia"/>
          <w:szCs w:val="21"/>
          <w:lang w:val="en-US" w:eastAsia="zh-CN"/>
        </w:rPr>
        <w:t>________</w:t>
      </w:r>
      <w:r>
        <w:rPr>
          <w:rFonts w:ascii="宋体" w:hAnsi="宋体" w:cs="宋体" w:hint="eastAsia"/>
          <w:szCs w:val="21"/>
        </w:rPr>
        <w:t>，M坡是</w:t>
      </w:r>
      <w:r>
        <w:rPr>
          <w:rFonts w:ascii="宋体" w:hAnsi="宋体" w:cs="宋体" w:hint="eastAsia"/>
          <w:szCs w:val="21"/>
          <w:lang w:val="en-US" w:eastAsia="zh-CN"/>
        </w:rPr>
        <w:t>______</w:t>
      </w:r>
      <w:r>
        <w:rPr>
          <w:rFonts w:ascii="宋体" w:hAnsi="宋体" w:cs="宋体" w:hint="eastAsia"/>
          <w:szCs w:val="21"/>
        </w:rPr>
        <w:t>填</w:t>
      </w:r>
      <w:r>
        <w:rPr>
          <w:rFonts w:ascii="宋体" w:hAnsi="宋体" w:cs="宋体" w:hint="eastAsia"/>
          <w:szCs w:val="21"/>
          <w:lang w:val="en-US" w:eastAsia="zh-CN"/>
        </w:rPr>
        <w:t>(</w:t>
      </w:r>
      <w:r>
        <w:rPr>
          <w:rFonts w:ascii="宋体" w:hAnsi="宋体" w:cs="宋体" w:hint="eastAsia"/>
          <w:szCs w:val="21"/>
        </w:rPr>
        <w:t>“阳”或“阴”）坡，该山坡呈现出明显的垂直地域分异是因为随着海拔升高</w:t>
      </w:r>
      <w:r>
        <w:rPr>
          <w:rFonts w:ascii="宋体" w:hAnsi="宋体" w:cs="宋体" w:hint="eastAsia"/>
          <w:szCs w:val="21"/>
          <w:lang w:val="en-US" w:eastAsia="zh-CN"/>
        </w:rPr>
        <w:t>_________</w:t>
      </w:r>
      <w:r>
        <w:rPr>
          <w:rFonts w:ascii="宋体" w:hAnsi="宋体" w:cs="宋体" w:hint="eastAsia"/>
          <w:szCs w:val="21"/>
        </w:rPr>
        <w:t>条件发生了明显的变化。（3分）</w:t>
      </w:r>
    </w:p>
    <w:p>
      <w:pPr>
        <w:spacing w:line="360" w:lineRule="auto"/>
        <w:ind w:left="525" w:hanging="525" w:hangingChars="250"/>
        <w:rPr>
          <w:rFonts w:ascii="宋体" w:eastAsia="宋体" w:hAnsi="宋体" w:cs="宋体" w:hint="eastAsia"/>
          <w:sz w:val="15"/>
          <w:szCs w:val="15"/>
        </w:rPr>
      </w:pPr>
      <w:r>
        <w:rPr>
          <w:rFonts w:ascii="宋体" w:hAnsi="宋体" w:cs="宋体" w:hint="eastAsia"/>
          <w:szCs w:val="21"/>
        </w:rPr>
        <w:t>（4）早期鲁尔区与法国洛林的主要产业的地域联系方式是</w:t>
      </w:r>
      <w:r>
        <w:rPr>
          <w:rFonts w:ascii="宋体" w:hAnsi="宋体" w:cs="宋体" w:hint="eastAsia"/>
          <w:szCs w:val="21"/>
          <w:lang w:val="en-US" w:eastAsia="zh-CN"/>
        </w:rPr>
        <w:t>_________</w:t>
      </w:r>
      <w:r>
        <w:rPr>
          <w:rFonts w:ascii="宋体" w:hAnsi="宋体" w:cs="宋体" w:hint="eastAsia"/>
          <w:szCs w:val="21"/>
        </w:rPr>
        <w:t>联系，简述这种联系对早期鲁尔区发展的主要有利影响。（3分）</w:t>
      </w:r>
    </w:p>
    <w:p>
      <w:pPr>
        <w:spacing w:line="360" w:lineRule="auto"/>
        <w:rPr>
          <w:rFonts w:ascii="Times New Roman" w:hAnsi="Times New Roman" w:hint="eastAsia"/>
          <w:b/>
          <w:color w:val="000000"/>
          <w:szCs w:val="21"/>
          <w:shd w:val="clear" w:color="auto" w:fill="FFFFFF"/>
        </w:rPr>
      </w:pPr>
    </w:p>
    <w:p>
      <w:pPr>
        <w:spacing w:line="360" w:lineRule="auto"/>
        <w:rPr>
          <w:rFonts w:ascii="Times New Roman" w:hAnsi="Times New Roman"/>
          <w:b/>
          <w:color w:val="000000"/>
          <w:szCs w:val="21"/>
          <w:shd w:val="clear" w:color="auto" w:fill="FFFFFF"/>
        </w:rPr>
      </w:pPr>
      <w:r>
        <w:rPr>
          <w:rFonts w:ascii="Times New Roman" w:hAnsi="Times New Roman" w:hint="eastAsia"/>
          <w:b/>
          <w:color w:val="000000"/>
          <w:szCs w:val="21"/>
          <w:shd w:val="clear" w:color="auto" w:fill="FFFFFF"/>
          <w:lang w:val="en-US" w:eastAsia="zh-CN"/>
        </w:rPr>
        <w:t>29</w:t>
      </w:r>
      <w:r>
        <w:rPr>
          <w:rFonts w:ascii="Times New Roman" w:hAnsi="Times New Roman"/>
          <w:b/>
          <w:color w:val="000000"/>
          <w:szCs w:val="21"/>
          <w:shd w:val="clear" w:color="auto" w:fill="FFFFFF"/>
        </w:rPr>
        <w:t>．阅读材料，完成下列问题。（</w:t>
      </w:r>
      <w:r>
        <w:rPr>
          <w:rFonts w:ascii="Times New Roman" w:hAnsi="Times New Roman" w:hint="eastAsia"/>
          <w:b/>
          <w:color w:val="000000"/>
          <w:szCs w:val="21"/>
          <w:shd w:val="clear" w:color="auto" w:fill="FFFFFF"/>
          <w:lang w:val="en-US" w:eastAsia="zh-CN"/>
        </w:rPr>
        <w:t>15</w:t>
      </w:r>
      <w:r>
        <w:rPr>
          <w:rFonts w:ascii="Times New Roman" w:hAnsi="Times New Roman"/>
          <w:b/>
          <w:color w:val="000000"/>
          <w:szCs w:val="21"/>
          <w:shd w:val="clear" w:color="auto" w:fill="FFFFFF"/>
        </w:rPr>
        <w:t>分）</w:t>
      </w:r>
    </w:p>
    <w:p>
      <w:pPr>
        <w:adjustRightInd w:val="0"/>
        <w:snapToGrid w:val="0"/>
        <w:ind w:firstLine="420" w:firstLineChars="200"/>
        <w:rPr>
          <w:rFonts w:ascii="Times New Roman" w:eastAsia="楷体_GB2312" w:hAnsi="Times New Roman"/>
          <w:b/>
          <w:color w:val="000000"/>
          <w:szCs w:val="21"/>
          <w:shd w:val="clear" w:color="auto" w:fill="FFFFFF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材料一：图1为利比里亚及附近地区略图，图2是图1中蒙罗维亚气候统计图。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</w:pPr>
      <w:r>
        <w:pict>
          <v:group id="组合 10" o:spid="_x0000_i1052" style="width:415.4pt;height:211.8pt" coordorigin="130,0" coordsize="5275245,2689958">
            <o:lock v:ext="edit" aspectratio="f"/>
            <v:group id="组合 7" o:spid="_x0000_s1053" style="width:5275245;height:2501265;left:130;position:absolute" coordorigin="140,0" coordsize="5275245,2501265">
              <o:lock v:ext="edit" aspectratio="f"/>
              <v:shape id="图片 1" o:spid="_x0000_s1054" type="#_x0000_t75" style="width:3461739;height:2501265;left:140;position:absolute" coordsize="21600,21600" o:preferrelative="t" filled="f" stroked="f">
                <v:imagedata r:id="rId27" o:title=""/>
                <o:lock v:ext="edit" aspectratio="t"/>
              </v:shape>
              <v:shape id="图片 6" o:spid="_x0000_s1055" type="#_x0000_t75" style="width:1828800;height:1901825;left:3446585;position:absolute;top:597877" coordsize="21600,21600" o:preferrelative="t" filled="f" stroked="f">
                <v:imagedata r:id="rId28" o:title=""/>
                <o:lock v:ext="edit" aspectratio="t"/>
              </v:shape>
            </v:group>
            <v:shape id="文本框 8" o:spid="_x0000_s1056" type="#_x0000_t202" style="width:601307;height:184157;left:890978;mso-wrap-style:none;position:absolute;top:2505801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rPr>
                        <w:rFonts w:ascii="Times New Roman" w:hAnsi="Times New Roman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b/>
                        <w:bCs/>
                        <w:sz w:val="18"/>
                        <w:szCs w:val="18"/>
                      </w:rPr>
                      <w:t>第</w:t>
                    </w:r>
                    <w:r>
                      <w:rPr>
                        <w:rFonts w:ascii="Times New Roman" w:hint="eastAsia"/>
                        <w:b/>
                        <w:bCs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Times New Roman" w:hint="eastAsia"/>
                        <w:b/>
                        <w:bCs/>
                        <w:sz w:val="18"/>
                        <w:szCs w:val="18"/>
                        <w:lang w:val="en-US" w:eastAsia="zh-CN"/>
                      </w:rPr>
                      <w:t>8</w:t>
                    </w:r>
                    <w:r>
                      <w:rPr>
                        <w:rFonts w:ascii="Times New Roman" w:hint="eastAsia"/>
                        <w:b/>
                        <w:bCs/>
                        <w:sz w:val="18"/>
                        <w:szCs w:val="18"/>
                      </w:rPr>
                      <w:t>题</w:t>
                    </w:r>
                    <w:r>
                      <w:rPr>
                        <w:rFonts w:ascii="Times New Roman"/>
                        <w:b/>
                        <w:bCs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/>
                        <w:b/>
                        <w:bCs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文本框 9" o:spid="_x0000_s1057" type="#_x0000_t202" style="width:601307;height:184157;left:4150226;mso-wrap-style:none;position:absolute;top:2505801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rPr>
                        <w:rFonts w:ascii="Times New Roman" w:hAnsi="Times New Roman" w:hint="eastAsi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b/>
                        <w:bCs/>
                        <w:sz w:val="18"/>
                        <w:szCs w:val="18"/>
                      </w:rPr>
                      <w:t>第</w:t>
                    </w:r>
                    <w:r>
                      <w:rPr>
                        <w:rFonts w:ascii="Times New Roman" w:hint="eastAsia"/>
                        <w:b/>
                        <w:bCs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Times New Roman" w:hint="eastAsia"/>
                        <w:b/>
                        <w:bCs/>
                        <w:sz w:val="18"/>
                        <w:szCs w:val="18"/>
                        <w:lang w:val="en-US" w:eastAsia="zh-CN"/>
                      </w:rPr>
                      <w:t>8</w:t>
                    </w:r>
                    <w:r>
                      <w:rPr>
                        <w:rFonts w:ascii="Times New Roman" w:hint="eastAsia"/>
                        <w:b/>
                        <w:bCs/>
                        <w:sz w:val="18"/>
                        <w:szCs w:val="18"/>
                      </w:rPr>
                      <w:t>题</w:t>
                    </w:r>
                    <w:r>
                      <w:rPr>
                        <w:rFonts w:ascii="Times New Roman"/>
                        <w:b/>
                        <w:bCs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b/>
                        <w:bCs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>
      <w:pPr>
        <w:adjustRightInd w:val="0"/>
        <w:snapToGrid w:val="0"/>
        <w:ind w:firstLine="420" w:firstLineChars="200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材料二：利比里亚2018年人均GDP约为674美元（世界人均GDP约1.13万美元），建有世界上规模最大的橡胶园，橡胶树主要分布在其西侧沿海地区。</w:t>
      </w:r>
    </w:p>
    <w:p>
      <w:pPr>
        <w:adjustRightInd w:val="0"/>
        <w:snapToGrid w:val="0"/>
        <w:ind w:firstLine="420" w:firstLineChars="200"/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</w:pPr>
      <w:bookmarkStart w:id="18" w:name="_Hlk15070826"/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材料三</w:t>
      </w:r>
      <w:bookmarkEnd w:id="18"/>
      <w:r>
        <w:rPr>
          <w:rFonts w:ascii="楷体" w:eastAsia="楷体" w:hAnsi="楷体" w:cstheme="minorBidi" w:hint="eastAsia"/>
          <w:kern w:val="2"/>
          <w:sz w:val="21"/>
          <w:szCs w:val="22"/>
          <w:u w:val="none"/>
          <w:shd w:val="clear" w:color="auto" w:fill="auto"/>
          <w:lang w:val="en-US" w:eastAsia="zh-CN" w:bidi="ar-SA"/>
        </w:rPr>
        <w:t>：利比里亚政府目前将公路建设作为施政重点，公路建设优先于铁路建设。</w:t>
      </w:r>
    </w:p>
    <w:p>
      <w:pPr>
        <w:ind w:left="525" w:hanging="525" w:hangingChars="250"/>
        <w:rPr>
          <w:rFonts w:ascii="宋体" w:hAnsi="宋体" w:cs="宋体" w:hint="eastAsia"/>
          <w:szCs w:val="21"/>
        </w:rPr>
      </w:pPr>
      <w:bookmarkStart w:id="19" w:name="_Hlk15067294"/>
      <w:r>
        <w:rPr>
          <w:rFonts w:ascii="宋体" w:hAnsi="宋体" w:cs="宋体" w:hint="eastAsia"/>
          <w:szCs w:val="21"/>
        </w:rPr>
        <w:t>（1）简述利比里亚的地形特征。（</w:t>
      </w:r>
      <w:r>
        <w:rPr>
          <w:rFonts w:ascii="宋体" w:hAnsi="宋体" w:cs="宋体" w:hint="eastAsia"/>
          <w:szCs w:val="21"/>
          <w:lang w:val="en-US" w:eastAsia="zh-CN"/>
        </w:rPr>
        <w:t>4</w:t>
      </w:r>
      <w:r>
        <w:rPr>
          <w:rFonts w:ascii="宋体" w:hAnsi="宋体" w:cs="宋体" w:hint="eastAsia"/>
          <w:szCs w:val="21"/>
        </w:rPr>
        <w:t>分）</w:t>
      </w:r>
    </w:p>
    <w:bookmarkEnd w:id="19"/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  <w:lang w:eastAsia="zh-CN"/>
        </w:rPr>
        <w:t>（</w:t>
      </w:r>
      <w:r>
        <w:rPr>
          <w:rFonts w:ascii="宋体" w:hAnsi="宋体" w:cs="宋体" w:hint="eastAsia"/>
          <w:szCs w:val="21"/>
          <w:lang w:val="en-US" w:eastAsia="zh-CN"/>
        </w:rPr>
        <w:t>2</w:t>
      </w:r>
      <w:r>
        <w:rPr>
          <w:rFonts w:ascii="宋体" w:hAnsi="宋体" w:cs="宋体" w:hint="eastAsia"/>
          <w:szCs w:val="21"/>
          <w:lang w:eastAsia="zh-CN"/>
        </w:rPr>
        <w:t>）</w:t>
      </w:r>
      <w:r>
        <w:rPr>
          <w:rFonts w:ascii="宋体" w:hAnsi="宋体" w:cs="宋体" w:hint="eastAsia"/>
          <w:szCs w:val="21"/>
        </w:rPr>
        <w:t>分析蒙罗维亚夏半年降水丰富的原因。（</w:t>
      </w:r>
      <w:r>
        <w:rPr>
          <w:rFonts w:ascii="宋体" w:hAnsi="宋体" w:cs="宋体" w:hint="eastAsia"/>
          <w:szCs w:val="21"/>
          <w:lang w:val="en-US" w:eastAsia="zh-CN"/>
        </w:rPr>
        <w:t>4</w:t>
      </w:r>
      <w:r>
        <w:rPr>
          <w:rFonts w:ascii="宋体" w:hAnsi="宋体" w:cs="宋体" w:hint="eastAsia"/>
          <w:szCs w:val="21"/>
        </w:rPr>
        <w:t>分）</w:t>
      </w:r>
    </w:p>
    <w:p>
      <w:pPr>
        <w:rPr>
          <w:rFonts w:ascii="宋体" w:hAnsi="宋体" w:cs="宋体" w:hint="eastAsia"/>
          <w:szCs w:val="21"/>
        </w:rPr>
      </w:pPr>
    </w:p>
    <w:p>
      <w:pPr>
        <w:rPr>
          <w:rFonts w:ascii="宋体" w:hAnsi="宋体" w:cs="宋体" w:hint="eastAsia"/>
          <w:szCs w:val="21"/>
        </w:rPr>
      </w:pPr>
    </w:p>
    <w:p>
      <w:pPr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（3）从社会经济角度分析橡胶生产靠近西海岸的原因。（</w:t>
      </w:r>
      <w:r>
        <w:rPr>
          <w:rFonts w:ascii="宋体" w:hAnsi="宋体" w:cs="宋体" w:hint="eastAsia"/>
          <w:szCs w:val="21"/>
          <w:lang w:val="en-US" w:eastAsia="zh-CN"/>
        </w:rPr>
        <w:t>3</w:t>
      </w:r>
      <w:r>
        <w:rPr>
          <w:rFonts w:ascii="宋体" w:hAnsi="宋体" w:cs="宋体" w:hint="eastAsia"/>
          <w:szCs w:val="21"/>
        </w:rPr>
        <w:t>分）</w:t>
      </w: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</w:p>
    <w:p>
      <w:pPr>
        <w:ind w:left="525" w:hanging="525" w:hangingChars="25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（4）分析利比里亚优先发展公路运输的原因。（</w:t>
      </w:r>
      <w:r>
        <w:rPr>
          <w:rFonts w:ascii="宋体" w:hAnsi="宋体" w:cs="宋体" w:hint="eastAsia"/>
          <w:szCs w:val="21"/>
          <w:lang w:val="en-US" w:eastAsia="zh-CN"/>
        </w:rPr>
        <w:t>4</w:t>
      </w:r>
      <w:r>
        <w:rPr>
          <w:rFonts w:ascii="宋体" w:hAnsi="宋体" w:cs="宋体" w:hint="eastAsia"/>
          <w:szCs w:val="21"/>
        </w:rPr>
        <w:t>分）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hint="eastAsia"/>
          <w:lang w:val="en-US" w:eastAsia="zh-CN"/>
        </w:rPr>
      </w:pP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hint="eastAsia"/>
          <w:lang w:val="en-US" w:eastAsia="zh-CN"/>
        </w:rPr>
      </w:pP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hint="eastAsia"/>
          <w:lang w:val="en-US" w:eastAsia="zh-CN"/>
        </w:rPr>
      </w:pP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hint="eastAsia"/>
          <w:lang w:val="en-US" w:eastAsia="zh-CN"/>
        </w:rPr>
      </w:pP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hint="eastAsia"/>
          <w:lang w:val="en-US" w:eastAsia="zh-CN"/>
        </w:rPr>
      </w:pPr>
    </w:p>
    <w:p>
      <w:pPr>
        <w:jc w:val="center"/>
        <w:rPr>
          <w:rFonts w:ascii="楷体_GB2312" w:eastAsia="楷体_GB2312"/>
          <w:b/>
          <w:sz w:val="40"/>
          <w:szCs w:val="40"/>
        </w:rPr>
      </w:pPr>
      <w:r>
        <w:rPr>
          <w:rFonts w:ascii="华文中宋" w:eastAsia="华文中宋" w:hAnsi="华文中宋" w:hint="eastAsia"/>
          <w:sz w:val="30"/>
          <w:szCs w:val="30"/>
        </w:rPr>
        <w:t>2020学年第一学期高</w:t>
      </w:r>
      <w:r>
        <w:rPr>
          <w:rFonts w:ascii="华文中宋" w:eastAsia="华文中宋" w:hAnsi="华文中宋" w:hint="eastAsia"/>
          <w:sz w:val="30"/>
          <w:szCs w:val="30"/>
          <w:lang w:eastAsia="zh-CN"/>
        </w:rPr>
        <w:t>三</w:t>
      </w:r>
      <w:r>
        <w:rPr>
          <w:rFonts w:ascii="华文中宋" w:eastAsia="华文中宋" w:hAnsi="华文中宋" w:hint="eastAsia"/>
          <w:sz w:val="30"/>
          <w:szCs w:val="30"/>
        </w:rPr>
        <w:t>年级月考</w:t>
      </w:r>
    </w:p>
    <w:p>
      <w:pPr>
        <w:jc w:val="center"/>
        <w:rPr>
          <w:rFonts w:ascii="宋体" w:hAnsi="宋体" w:hint="eastAsia"/>
          <w:b/>
          <w:sz w:val="32"/>
        </w:rPr>
      </w:pPr>
      <w:r>
        <w:rPr>
          <w:rFonts w:ascii="宋体" w:hAnsi="宋体" w:hint="eastAsia"/>
          <w:b/>
          <w:sz w:val="32"/>
        </w:rPr>
        <w:t>高</w:t>
      </w:r>
      <w:r>
        <w:rPr>
          <w:rFonts w:ascii="宋体" w:hAnsi="宋体" w:hint="eastAsia"/>
          <w:b/>
          <w:sz w:val="32"/>
          <w:lang w:eastAsia="zh-CN"/>
        </w:rPr>
        <w:t>三</w:t>
      </w:r>
      <w:r>
        <w:rPr>
          <w:rFonts w:ascii="宋体" w:hAnsi="宋体" w:hint="eastAsia"/>
          <w:b/>
          <w:sz w:val="32"/>
        </w:rPr>
        <w:t xml:space="preserve">年级   </w:t>
      </w:r>
      <w:r>
        <w:rPr>
          <w:rFonts w:ascii="宋体" w:hAnsi="宋体" w:hint="eastAsia"/>
          <w:b/>
          <w:sz w:val="32"/>
          <w:lang w:eastAsia="zh-CN"/>
        </w:rPr>
        <w:t>地理</w:t>
      </w:r>
      <w:r>
        <w:rPr>
          <w:rFonts w:ascii="宋体" w:hAnsi="宋体" w:hint="eastAsia"/>
          <w:b/>
          <w:sz w:val="32"/>
        </w:rPr>
        <w:t>参考答案</w:t>
      </w:r>
    </w:p>
    <w:tbl>
      <w:tblPr>
        <w:tblStyle w:val="TableGrid"/>
        <w:tblpPr w:leftFromText="180" w:rightFromText="180" w:vertAnchor="text" w:horzAnchor="page" w:tblpX="1618" w:tblpY="124"/>
        <w:tblOverlap w:val="never"/>
        <w:tblW w:w="761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</w:tblGrid>
      <w:tr>
        <w:tblPrEx>
          <w:tblW w:w="7619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10</w:t>
            </w:r>
          </w:p>
        </w:tc>
      </w:tr>
      <w:tr>
        <w:tblPrEx>
          <w:tblW w:w="7619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D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B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D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A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A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A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D</w:t>
            </w:r>
          </w:p>
        </w:tc>
      </w:tr>
      <w:tr>
        <w:tblPrEx>
          <w:tblW w:w="7619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13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14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15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16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17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18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19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20</w:t>
            </w:r>
          </w:p>
        </w:tc>
      </w:tr>
      <w:tr>
        <w:tblPrEx>
          <w:tblW w:w="7619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B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A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D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A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B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A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C</w:t>
            </w:r>
          </w:p>
        </w:tc>
      </w:tr>
      <w:tr>
        <w:tblPrEx>
          <w:tblW w:w="7619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21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22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23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24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26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</w:tr>
      <w:tr>
        <w:tblPrEx>
          <w:tblW w:w="7619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C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B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B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A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eastAsiaTheme="minorEastAsia" w:hint="eastAsia"/>
                <w:b/>
                <w:sz w:val="32"/>
                <w:vertAlign w:val="baseline"/>
                <w:lang w:val="en-US" w:eastAsia="zh-CN"/>
              </w:rPr>
            </w:pPr>
            <w:r>
              <w:rPr>
                <w:rFonts w:ascii="宋体" w:hAnsi="宋体" w:hint="eastAsia"/>
                <w:b/>
                <w:sz w:val="32"/>
                <w:vertAlign w:val="baseline"/>
                <w:lang w:val="en-US" w:eastAsia="zh-CN"/>
              </w:rPr>
              <w:t>A</w:t>
            </w: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  <w:tc>
          <w:tcPr>
            <w:tcW w:w="762" w:type="dxa"/>
          </w:tcPr>
          <w:p>
            <w:pPr>
              <w:jc w:val="both"/>
              <w:rPr>
                <w:rFonts w:ascii="宋体" w:hAnsi="宋体" w:hint="eastAsia"/>
                <w:b/>
                <w:sz w:val="32"/>
                <w:vertAlign w:val="baseline"/>
              </w:rPr>
            </w:pPr>
          </w:p>
        </w:tc>
      </w:tr>
    </w:tbl>
    <w:p>
      <w:pPr>
        <w:jc w:val="center"/>
        <w:rPr>
          <w:rFonts w:ascii="宋体" w:hAnsi="宋体" w:hint="eastAsia"/>
          <w:b/>
          <w:sz w:val="32"/>
        </w:rPr>
      </w:pP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hint="eastAsia"/>
          <w:b/>
          <w:sz w:val="32"/>
          <w:lang w:val="en-US" w:eastAsia="zh-CN"/>
        </w:rPr>
        <w:t>26题</w:t>
      </w: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5554980" cy="1537970"/>
            <wp:effectExtent l="0" t="0" r="7620" b="508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72432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hint="eastAsia"/>
          <w:b/>
          <w:sz w:val="32"/>
          <w:lang w:val="en-US" w:eastAsia="zh-CN"/>
        </w:rPr>
        <w:t>27题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（1）西气东输工程      西北（内陆）干旱半干旱区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（2）社会经济      地形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（3）大于      商品（物资）      人流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（4）原因：退田（耕）还湖。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影响：提高蓄洪能力；提高维持生物多样性能力；増强调节气候能力；增强净化水中污染物能力。</w:t>
      </w: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hint="eastAsia"/>
          <w:b/>
          <w:sz w:val="32"/>
          <w:lang w:val="en-US" w:eastAsia="zh-CN"/>
        </w:rPr>
        <w:t>28题</w:t>
      </w:r>
    </w:p>
    <w:p>
      <w:pPr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26.（1）土耳其  高效益综合发展  </w:t>
      </w:r>
    </w:p>
    <w:p>
      <w:pPr>
        <w:ind w:firstLine="319" w:firstLineChars="152"/>
        <w:rPr>
          <w:rFonts w:ascii="宋体" w:hAnsi="宋体" w:cs="宋体"/>
        </w:rPr>
      </w:pPr>
      <w:r>
        <w:rPr>
          <w:rFonts w:ascii="宋体" w:hAnsi="宋体" w:cs="宋体" w:hint="eastAsia"/>
        </w:rPr>
        <w:t>（2）温带海洋性气候   多汁牧草</w:t>
      </w:r>
    </w:p>
    <w:p>
      <w:pPr>
        <w:ind w:firstLine="319" w:firstLineChars="152"/>
        <w:rPr>
          <w:rFonts w:ascii="宋体" w:hAnsi="宋体" w:cs="宋体"/>
        </w:rPr>
      </w:pPr>
      <w:r>
        <w:rPr>
          <w:rFonts w:ascii="宋体" w:hAnsi="宋体" w:cs="宋体" w:hint="eastAsia"/>
        </w:rPr>
        <w:t>（3）（山地）针叶林   阳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</w:rPr>
        <w:t xml:space="preserve">  气候（水热）</w:t>
      </w: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cs="宋体" w:hint="eastAsia"/>
        </w:rPr>
        <w:t>（4）生产协作联系；提供铁矿资源（必须指出铁矿资源）；促进钢铁工业发展。</w:t>
      </w:r>
    </w:p>
    <w:p>
      <w:pPr>
        <w:jc w:val="left"/>
        <w:rPr>
          <w:rFonts w:ascii="宋体" w:hAnsi="宋体" w:hint="eastAsia"/>
          <w:b/>
          <w:sz w:val="32"/>
        </w:rPr>
      </w:pPr>
    </w:p>
    <w:p>
      <w:pPr>
        <w:jc w:val="left"/>
        <w:rPr>
          <w:rFonts w:ascii="宋体" w:hAnsi="宋体" w:hint="eastAsia"/>
          <w:b/>
          <w:sz w:val="32"/>
        </w:rPr>
      </w:pP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hint="eastAsia"/>
          <w:b/>
          <w:sz w:val="32"/>
          <w:lang w:val="en-US" w:eastAsia="zh-CN"/>
        </w:rPr>
        <w:t>29题</w:t>
      </w: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hint="eastAsia"/>
          <w:b/>
          <w:sz w:val="32"/>
          <w:lang w:val="en-US" w:eastAsia="zh-CN"/>
        </w:rPr>
        <w:t>（1）地形以平原为主；地势北高南低；地势起伏和缓；海岸线平直.</w:t>
      </w: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hint="eastAsia"/>
          <w:b/>
          <w:sz w:val="32"/>
          <w:lang w:val="en-US" w:eastAsia="zh-CN"/>
        </w:rPr>
        <w:t>（2）南半球的东南信风北移，越过赤道，受向右的地转偏向力，偏转成西南风，从大西洋携带大量的水汽；气温高，对流旺盛；沿海暖流流经，增温增湿。</w:t>
      </w: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hint="eastAsia"/>
          <w:b/>
          <w:sz w:val="32"/>
          <w:lang w:val="en-US" w:eastAsia="zh-CN"/>
        </w:rPr>
        <w:t>（3）橡胶制品主要用于出口，西侧海运交通便利；接近原料产地，原料丰富；人口集中，劳动力丰富。</w:t>
      </w:r>
    </w:p>
    <w:p>
      <w:pPr>
        <w:jc w:val="left"/>
        <w:rPr>
          <w:rFonts w:ascii="宋体" w:hAnsi="宋体" w:hint="eastAsia"/>
          <w:b/>
          <w:sz w:val="32"/>
          <w:lang w:val="en-US" w:eastAsia="zh-CN"/>
        </w:rPr>
      </w:pPr>
      <w:r>
        <w:rPr>
          <w:rFonts w:ascii="宋体" w:hAnsi="宋体" w:hint="eastAsia"/>
          <w:b/>
          <w:sz w:val="32"/>
          <w:lang w:val="en-US" w:eastAsia="zh-CN"/>
        </w:rPr>
        <w:t>（4）经济落后；技术水平低；公路造价低；修建难度小；相对机动灵活。</w:t>
      </w:r>
    </w:p>
    <w:p>
      <w:pPr>
        <w:pStyle w:val="Bodytext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 w:leftChars="0" w:firstLineChars="0"/>
        <w:jc w:val="left"/>
        <w:rPr>
          <w:rFonts w:hint="eastAsia"/>
          <w:lang w:val="en-US" w:eastAsia="zh-CN"/>
        </w:rPr>
      </w:pPr>
    </w:p>
    <w:sectPr>
      <w:footerReference w:type="default" r:id="rId30"/>
      <w:pgSz w:w="10433" w:h="14742"/>
      <w:pgMar w:top="1134" w:right="1134" w:bottom="1134" w:left="1134" w:header="851" w:footer="851" w:gutter="0"/>
      <w:cols w:num="1" w:space="425"/>
      <w:docGrid w:type="lines" w:linePitch="29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  <w:r>
      <w:rPr>
        <w:rFonts w:hint="eastAsia"/>
      </w:rPr>
      <w:t>高</w:t>
    </w:r>
    <w:r>
      <w:rPr>
        <w:rFonts w:hint="eastAsia"/>
        <w:lang w:eastAsia="zh-CN"/>
      </w:rPr>
      <w:t>三</w:t>
    </w:r>
    <w:r>
      <w:rPr>
        <w:rFonts w:hint="eastAsia"/>
      </w:rPr>
      <w:t>年级</w:t>
    </w:r>
    <w:r>
      <w:rPr>
        <w:rFonts w:hint="eastAsia"/>
        <w:lang w:val="en-US" w:eastAsia="zh-CN"/>
      </w:rPr>
      <w:t xml:space="preserve"> </w:t>
    </w:r>
    <w:r>
      <w:rPr>
        <w:rFonts w:hint="eastAsia"/>
        <w:lang w:eastAsia="zh-CN"/>
      </w:rPr>
      <w:t>地理</w:t>
    </w:r>
    <w:r>
      <w:rPr>
        <w:rFonts w:hint="eastAsia"/>
      </w:rPr>
      <w:t>试卷   第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  <w:lang w:val="zh-CN"/>
      </w:rPr>
      <w:t>1</w:t>
    </w:r>
    <w:r>
      <w:rPr>
        <w:b/>
      </w:rPr>
      <w:fldChar w:fldCharType="end"/>
    </w:r>
    <w:r>
      <w:rPr>
        <w:rFonts w:hint="eastAsia"/>
        <w:lang w:val="zh-CN"/>
      </w:rPr>
      <w:t>页   共</w:t>
    </w:r>
    <w:r>
      <w:fldChar w:fldCharType="begin"/>
    </w:r>
    <w:r>
      <w:instrText>NUMPAGES  \* Arabic  \* MERGEFORMAT</w:instrText>
    </w:r>
    <w:r>
      <w:fldChar w:fldCharType="separate"/>
    </w:r>
    <w:r>
      <w:rPr>
        <w:b/>
        <w:lang w:val="zh-CN"/>
      </w:rPr>
      <w:t>1</w:t>
    </w:r>
    <w:r>
      <w:rPr>
        <w:b/>
        <w:lang w:val="zh-CN"/>
      </w:rPr>
      <w:fldChar w:fldCharType="end"/>
    </w:r>
    <w:r>
      <w:rPr>
        <w:rFonts w:hint="eastAsia"/>
        <w:b/>
      </w:rPr>
      <w:t>页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D8858A8"/>
    <w:multiLevelType w:val="singleLevel"/>
    <w:tmpl w:val="8D8858A8"/>
    <w:lvl w:ilvl="0">
      <w:start w:val="3"/>
      <w:numFmt w:val="decimal"/>
      <w:suff w:val="nothing"/>
      <w:lvlText w:val="（%1）"/>
      <w:lvlJc w:val="left"/>
    </w:lvl>
  </w:abstractNum>
  <w:abstractNum w:abstractNumId="1">
    <w:nsid w:val="EECA8A6F"/>
    <w:multiLevelType w:val="singleLevel"/>
    <w:tmpl w:val="EECA8A6F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512"/>
    <w:rsid w:val="00017E12"/>
    <w:rsid w:val="0002361D"/>
    <w:rsid w:val="00090614"/>
    <w:rsid w:val="0012161E"/>
    <w:rsid w:val="0012384F"/>
    <w:rsid w:val="001A509F"/>
    <w:rsid w:val="001A50DB"/>
    <w:rsid w:val="001B7EC5"/>
    <w:rsid w:val="001E06BD"/>
    <w:rsid w:val="001F0956"/>
    <w:rsid w:val="00243CBA"/>
    <w:rsid w:val="00263875"/>
    <w:rsid w:val="00383272"/>
    <w:rsid w:val="003C66B7"/>
    <w:rsid w:val="00400ED7"/>
    <w:rsid w:val="00451441"/>
    <w:rsid w:val="00462053"/>
    <w:rsid w:val="0049557A"/>
    <w:rsid w:val="004C4A44"/>
    <w:rsid w:val="004E067A"/>
    <w:rsid w:val="00534527"/>
    <w:rsid w:val="00546116"/>
    <w:rsid w:val="00555D38"/>
    <w:rsid w:val="005C4C55"/>
    <w:rsid w:val="005F2D96"/>
    <w:rsid w:val="00612938"/>
    <w:rsid w:val="00675A32"/>
    <w:rsid w:val="007464D2"/>
    <w:rsid w:val="007804F3"/>
    <w:rsid w:val="00832201"/>
    <w:rsid w:val="00864DFC"/>
    <w:rsid w:val="008B3542"/>
    <w:rsid w:val="00916BA8"/>
    <w:rsid w:val="009C3DD2"/>
    <w:rsid w:val="009F6C38"/>
    <w:rsid w:val="00A1005E"/>
    <w:rsid w:val="00A2351A"/>
    <w:rsid w:val="00A749C6"/>
    <w:rsid w:val="00A91B68"/>
    <w:rsid w:val="00B66C78"/>
    <w:rsid w:val="00BB72CF"/>
    <w:rsid w:val="00CB43C7"/>
    <w:rsid w:val="00D57745"/>
    <w:rsid w:val="00DA67FA"/>
    <w:rsid w:val="00E20FAD"/>
    <w:rsid w:val="00ED40E8"/>
    <w:rsid w:val="00EF3512"/>
    <w:rsid w:val="00F2678E"/>
    <w:rsid w:val="00F42EE8"/>
    <w:rsid w:val="00F442A2"/>
    <w:rsid w:val="00F80DCA"/>
    <w:rsid w:val="00FE230E"/>
    <w:rsid w:val="03BA0B96"/>
    <w:rsid w:val="08F57216"/>
    <w:rsid w:val="11D039E4"/>
    <w:rsid w:val="1F63042E"/>
    <w:rsid w:val="235E4B82"/>
    <w:rsid w:val="29E55284"/>
    <w:rsid w:val="2B3731A4"/>
    <w:rsid w:val="33F554F7"/>
    <w:rsid w:val="36A23F8F"/>
    <w:rsid w:val="3D2108FB"/>
    <w:rsid w:val="3D8C45B1"/>
    <w:rsid w:val="486D7E09"/>
    <w:rsid w:val="48C15236"/>
    <w:rsid w:val="4DA660FD"/>
    <w:rsid w:val="53126C44"/>
    <w:rsid w:val="72D50881"/>
  </w:rsid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Bodytext1">
    <w:name w:val="Body text|1"/>
    <w:basedOn w:val="Normal"/>
    <w:qFormat/>
    <w:pPr>
      <w:widowControl w:val="0"/>
      <w:shd w:val="clear" w:color="auto" w:fill="auto"/>
      <w:spacing w:after="90"/>
      <w:ind w:firstLine="400"/>
    </w:pPr>
    <w:rPr>
      <w:rFonts w:ascii="宋体" w:eastAsia="宋体" w:hAnsi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Headerorfooter2">
    <w:name w:val="Header or footer|2"/>
    <w:basedOn w:val="Normal"/>
    <w:qFormat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Picturecaption1">
    <w:name w:val="Picture caption|1"/>
    <w:basedOn w:val="Normal"/>
    <w:qFormat/>
    <w:pPr>
      <w:widowControl w:val="0"/>
      <w:shd w:val="clear" w:color="auto" w:fill="auto"/>
    </w:pPr>
    <w:rPr>
      <w:rFonts w:ascii="宋体" w:eastAsia="宋体" w:hAnsi="宋体" w:cs="宋体"/>
      <w:sz w:val="18"/>
      <w:szCs w:val="18"/>
      <w:u w:val="none"/>
      <w:shd w:val="clear" w:color="auto" w:fill="auto"/>
      <w:lang w:val="zh-TW" w:eastAsia="zh-TW" w:bidi="zh-TW"/>
    </w:rPr>
  </w:style>
  <w:style w:type="paragraph" w:customStyle="1" w:styleId="0">
    <w:name w:val="正文_0"/>
    <w:qFormat/>
    <w:locked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emf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jpe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tif" /><Relationship Id="rId27" Type="http://schemas.openxmlformats.org/officeDocument/2006/relationships/image" Target="media/image23.png" /><Relationship Id="rId28" Type="http://schemas.openxmlformats.org/officeDocument/2006/relationships/image" Target="media/image24.emf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31"/>
    <customShpInfo spid="_x0000_s1042"/>
    <customShpInfo spid="_x0000_s1030"/>
    <customShpInfo spid="_x0000_s1044"/>
    <customShpInfo spid="_x0000_s1046"/>
    <customShpInfo spid="_x0000_s1047"/>
    <customShpInfo spid="_x0000_s1048"/>
    <customShpInfo spid="_x0000_s1045"/>
    <customShpInfo spid="_x0000_s1043"/>
    <customShpInfo spid="_x0000_s1050"/>
    <customShpInfo spid="_x0000_s1051"/>
    <customShpInfo spid="_x0000_s1049"/>
    <customShpInfo spid="_x0000_s1052"/>
    <customShpInfo spid="_x0000_s1053"/>
    <customShpInfo spid="_x0000_s1054"/>
    <customShpInfo spid="_x0000_s1057"/>
    <customShpInfo spid="_x0000_s1058"/>
    <customShpInfo spid="_x0000_s1056"/>
    <customShpInfo spid="_x0000_s1059"/>
    <customShpInfo spid="_x0000_s1060"/>
    <customShpInfo spid="_x0000_s1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113</Characters>
  <Application>Microsoft Office Word</Application>
  <DocSecurity>0</DocSecurity>
  <Lines>1</Lines>
  <Paragraphs>1</Paragraphs>
  <ScaleCrop>false</ScaleCrop>
  <Company>微软中国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Administrator</cp:lastModifiedBy>
  <cp:revision>29</cp:revision>
  <dcterms:created xsi:type="dcterms:W3CDTF">2016-09-15T01:34:00Z</dcterms:created>
  <dcterms:modified xsi:type="dcterms:W3CDTF">2020-09-29T07:13:08Z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