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6A52">
      <w:pPr>
        <w:spacing w:before="164" w:line="221" w:lineRule="auto"/>
        <w:ind w:left="774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z w:val="32"/>
          <w:szCs w:val="32"/>
        </w:rPr>
        <w:t>2024学年第一学期杭州市高三年级教学质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量检测</w:t>
      </w:r>
    </w:p>
    <w:p w14:paraId="04CBDEAE">
      <w:pPr>
        <w:spacing w:before="265" w:line="347" w:lineRule="auto"/>
        <w:ind w:left="12" w:right="2236" w:firstLine="2247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9"/>
          <w:szCs w:val="29"/>
        </w:rPr>
        <w:t>思想政治参考答案及评分参考</w:t>
      </w:r>
      <w:r>
        <w:rPr>
          <w:rFonts w:ascii="楷体" w:hAnsi="楷体" w:eastAsia="楷体" w:cs="楷体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20"/>
          <w:szCs w:val="20"/>
        </w:rPr>
        <w:t>一</w:t>
      </w:r>
      <w:r>
        <w:rPr>
          <w:rFonts w:ascii="仿宋" w:hAnsi="仿宋" w:eastAsia="仿宋" w:cs="仿宋"/>
          <w:spacing w:val="-35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20"/>
          <w:szCs w:val="20"/>
        </w:rPr>
        <w:t>、选</w:t>
      </w:r>
      <w:r>
        <w:rPr>
          <w:rFonts w:ascii="仿宋" w:hAnsi="仿宋" w:eastAsia="仿宋" w:cs="仿宋"/>
          <w:spacing w:val="-40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20"/>
          <w:szCs w:val="20"/>
        </w:rPr>
        <w:t>择</w:t>
      </w:r>
      <w:r>
        <w:rPr>
          <w:rFonts w:ascii="仿宋" w:hAnsi="仿宋" w:eastAsia="仿宋" w:cs="仿宋"/>
          <w:spacing w:val="-38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20"/>
          <w:szCs w:val="20"/>
        </w:rPr>
        <w:t>题</w:t>
      </w:r>
      <w:r>
        <w:rPr>
          <w:rFonts w:ascii="仿宋" w:hAnsi="仿宋" w:eastAsia="仿宋" w:cs="仿宋"/>
          <w:spacing w:val="-60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050504"/>
          <w:spacing w:val="13"/>
          <w:sz w:val="20"/>
          <w:szCs w:val="20"/>
        </w:rPr>
        <w:t>I</w:t>
      </w:r>
      <w:r>
        <w:rPr>
          <w:rFonts w:ascii="黑体" w:hAnsi="黑体" w:eastAsia="黑体" w:cs="黑体"/>
          <w:color w:val="050504"/>
          <w:spacing w:val="77"/>
          <w:sz w:val="20"/>
          <w:szCs w:val="20"/>
        </w:rPr>
        <w:t xml:space="preserve"> </w:t>
      </w:r>
      <w:r>
        <w:rPr>
          <w:rFonts w:ascii="Arial" w:hAnsi="Arial" w:eastAsia="Arial" w:cs="Arial"/>
          <w:spacing w:val="13"/>
          <w:sz w:val="20"/>
          <w:szCs w:val="20"/>
        </w:rPr>
        <w:t xml:space="preserve">( </w:t>
      </w:r>
      <w:r>
        <w:rPr>
          <w:rFonts w:ascii="楷体" w:hAnsi="楷体" w:eastAsia="楷体" w:cs="楷体"/>
          <w:spacing w:val="13"/>
          <w:sz w:val="20"/>
          <w:szCs w:val="20"/>
        </w:rPr>
        <w:t>本大题共17小题，每小题2分，共34分)</w:t>
      </w:r>
    </w:p>
    <w:tbl>
      <w:tblPr>
        <w:tblStyle w:val="5"/>
        <w:tblW w:w="6839" w:type="dxa"/>
        <w:tblInd w:w="7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49"/>
        <w:gridCol w:w="759"/>
        <w:gridCol w:w="768"/>
        <w:gridCol w:w="759"/>
        <w:gridCol w:w="749"/>
        <w:gridCol w:w="768"/>
        <w:gridCol w:w="759"/>
        <w:gridCol w:w="764"/>
      </w:tblGrid>
      <w:tr w14:paraId="31D1E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64" w:type="dxa"/>
            <w:vAlign w:val="top"/>
          </w:tcPr>
          <w:p w14:paraId="4B007D6F">
            <w:pPr>
              <w:pStyle w:val="6"/>
              <w:spacing w:before="179" w:line="184" w:lineRule="auto"/>
              <w:ind w:left="318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749" w:type="dxa"/>
            <w:vAlign w:val="top"/>
          </w:tcPr>
          <w:p w14:paraId="53811791">
            <w:pPr>
              <w:pStyle w:val="6"/>
              <w:spacing w:before="180" w:line="183" w:lineRule="auto"/>
              <w:ind w:left="314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759" w:type="dxa"/>
            <w:vAlign w:val="top"/>
          </w:tcPr>
          <w:p w14:paraId="2254AD47">
            <w:pPr>
              <w:pStyle w:val="6"/>
              <w:spacing w:before="179" w:line="183" w:lineRule="auto"/>
              <w:ind w:left="315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68" w:type="dxa"/>
            <w:vAlign w:val="top"/>
          </w:tcPr>
          <w:p w14:paraId="125A45C2">
            <w:pPr>
              <w:pStyle w:val="6"/>
              <w:spacing w:before="180" w:line="183" w:lineRule="auto"/>
              <w:ind w:left="326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759" w:type="dxa"/>
            <w:vAlign w:val="top"/>
          </w:tcPr>
          <w:p w14:paraId="1D38025F">
            <w:pPr>
              <w:pStyle w:val="6"/>
              <w:spacing w:before="180" w:line="182" w:lineRule="auto"/>
              <w:ind w:left="318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49" w:type="dxa"/>
            <w:vAlign w:val="top"/>
          </w:tcPr>
          <w:p w14:paraId="68639BCD">
            <w:pPr>
              <w:pStyle w:val="6"/>
              <w:spacing w:before="179" w:line="183" w:lineRule="auto"/>
              <w:ind w:left="319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68" w:type="dxa"/>
            <w:vAlign w:val="top"/>
          </w:tcPr>
          <w:p w14:paraId="0D479385">
            <w:pPr>
              <w:pStyle w:val="6"/>
              <w:spacing w:before="180" w:line="182" w:lineRule="auto"/>
              <w:ind w:left="330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759" w:type="dxa"/>
            <w:vAlign w:val="top"/>
          </w:tcPr>
          <w:p w14:paraId="06A27710">
            <w:pPr>
              <w:pStyle w:val="6"/>
              <w:spacing w:before="179" w:line="183" w:lineRule="auto"/>
              <w:ind w:left="322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764" w:type="dxa"/>
            <w:vAlign w:val="top"/>
          </w:tcPr>
          <w:p w14:paraId="0BF3F730">
            <w:pPr>
              <w:pStyle w:val="6"/>
              <w:spacing w:before="179" w:line="183" w:lineRule="auto"/>
              <w:ind w:left="323"/>
            </w:pPr>
            <w:r>
              <w:rPr>
                <w:b/>
                <w:bCs/>
                <w:spacing w:val="-3"/>
              </w:rPr>
              <w:t>9</w:t>
            </w:r>
          </w:p>
        </w:tc>
      </w:tr>
      <w:tr w14:paraId="3D81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64" w:type="dxa"/>
            <w:vAlign w:val="top"/>
          </w:tcPr>
          <w:p w14:paraId="2F38A634">
            <w:pPr>
              <w:pStyle w:val="6"/>
              <w:spacing w:before="178" w:line="182" w:lineRule="auto"/>
              <w:ind w:left="318"/>
            </w:pPr>
            <w:r>
              <w:rPr>
                <w:b/>
                <w:bCs/>
                <w:spacing w:val="-3"/>
              </w:rPr>
              <w:t>B</w:t>
            </w:r>
          </w:p>
        </w:tc>
        <w:tc>
          <w:tcPr>
            <w:tcW w:w="749" w:type="dxa"/>
            <w:vAlign w:val="top"/>
          </w:tcPr>
          <w:p w14:paraId="6B6D04F2">
            <w:pPr>
              <w:pStyle w:val="6"/>
              <w:spacing w:before="176" w:line="184" w:lineRule="auto"/>
              <w:ind w:left="314"/>
            </w:pPr>
            <w:r>
              <w:rPr>
                <w:b/>
                <w:bCs/>
                <w:spacing w:val="-3"/>
              </w:rPr>
              <w:t>A</w:t>
            </w:r>
          </w:p>
        </w:tc>
        <w:tc>
          <w:tcPr>
            <w:tcW w:w="759" w:type="dxa"/>
            <w:vAlign w:val="top"/>
          </w:tcPr>
          <w:p w14:paraId="40A76398">
            <w:pPr>
              <w:pStyle w:val="6"/>
              <w:spacing w:before="178" w:line="182" w:lineRule="auto"/>
              <w:ind w:left="315"/>
            </w:pPr>
            <w:r>
              <w:rPr>
                <w:b/>
                <w:bCs/>
                <w:spacing w:val="-3"/>
              </w:rPr>
              <w:t>D</w:t>
            </w:r>
          </w:p>
        </w:tc>
        <w:tc>
          <w:tcPr>
            <w:tcW w:w="768" w:type="dxa"/>
            <w:vAlign w:val="top"/>
          </w:tcPr>
          <w:p w14:paraId="79BF54A6">
            <w:pPr>
              <w:pStyle w:val="6"/>
              <w:spacing w:before="176" w:line="183" w:lineRule="auto"/>
              <w:ind w:left="326"/>
            </w:pPr>
            <w:r>
              <w:rPr>
                <w:b/>
                <w:bCs/>
                <w:spacing w:val="-3"/>
              </w:rPr>
              <w:t>C</w:t>
            </w:r>
          </w:p>
        </w:tc>
        <w:tc>
          <w:tcPr>
            <w:tcW w:w="759" w:type="dxa"/>
            <w:vAlign w:val="top"/>
          </w:tcPr>
          <w:p w14:paraId="589FA2A6">
            <w:pPr>
              <w:pStyle w:val="6"/>
              <w:spacing w:before="178" w:line="182" w:lineRule="auto"/>
              <w:ind w:left="318"/>
            </w:pPr>
            <w:r>
              <w:rPr>
                <w:b/>
                <w:bCs/>
                <w:spacing w:val="-3"/>
              </w:rPr>
              <w:t>D</w:t>
            </w:r>
          </w:p>
        </w:tc>
        <w:tc>
          <w:tcPr>
            <w:tcW w:w="749" w:type="dxa"/>
            <w:vAlign w:val="top"/>
          </w:tcPr>
          <w:p w14:paraId="65194ACB">
            <w:pPr>
              <w:pStyle w:val="6"/>
              <w:spacing w:before="178" w:line="182" w:lineRule="auto"/>
              <w:ind w:left="315"/>
            </w:pPr>
            <w:r>
              <w:t>B</w:t>
            </w:r>
          </w:p>
        </w:tc>
        <w:tc>
          <w:tcPr>
            <w:tcW w:w="768" w:type="dxa"/>
            <w:vAlign w:val="top"/>
          </w:tcPr>
          <w:p w14:paraId="62759AF6">
            <w:pPr>
              <w:pStyle w:val="6"/>
              <w:spacing w:before="176" w:line="184" w:lineRule="auto"/>
              <w:ind w:left="327"/>
            </w:pPr>
            <w:r>
              <w:t>A</w:t>
            </w:r>
          </w:p>
        </w:tc>
        <w:tc>
          <w:tcPr>
            <w:tcW w:w="759" w:type="dxa"/>
            <w:vAlign w:val="top"/>
          </w:tcPr>
          <w:p w14:paraId="37769231">
            <w:pPr>
              <w:pStyle w:val="6"/>
              <w:spacing w:before="177" w:line="183" w:lineRule="auto"/>
              <w:ind w:left="318"/>
            </w:pPr>
            <w:r>
              <w:t>C</w:t>
            </w:r>
          </w:p>
        </w:tc>
        <w:tc>
          <w:tcPr>
            <w:tcW w:w="764" w:type="dxa"/>
            <w:vAlign w:val="top"/>
          </w:tcPr>
          <w:p w14:paraId="5EDDB5AA">
            <w:pPr>
              <w:pStyle w:val="6"/>
              <w:spacing w:before="176" w:line="184" w:lineRule="auto"/>
              <w:ind w:left="319"/>
            </w:pPr>
            <w:r>
              <w:t>A</w:t>
            </w:r>
          </w:p>
        </w:tc>
      </w:tr>
      <w:tr w14:paraId="30B9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64" w:type="dxa"/>
            <w:vAlign w:val="top"/>
          </w:tcPr>
          <w:p w14:paraId="6DDCD8FD">
            <w:pPr>
              <w:pStyle w:val="6"/>
              <w:spacing w:before="187" w:line="184" w:lineRule="auto"/>
              <w:ind w:left="268"/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749" w:type="dxa"/>
            <w:vAlign w:val="top"/>
          </w:tcPr>
          <w:p w14:paraId="159ECF13">
            <w:pPr>
              <w:pStyle w:val="6"/>
              <w:spacing w:before="188" w:line="184" w:lineRule="auto"/>
              <w:ind w:left="254"/>
            </w:pPr>
            <w:r>
              <w:rPr>
                <w:b/>
                <w:bCs/>
                <w:spacing w:val="-9"/>
              </w:rPr>
              <w:t>11</w:t>
            </w:r>
          </w:p>
        </w:tc>
        <w:tc>
          <w:tcPr>
            <w:tcW w:w="759" w:type="dxa"/>
            <w:vAlign w:val="top"/>
          </w:tcPr>
          <w:p w14:paraId="79B7052C">
            <w:pPr>
              <w:pStyle w:val="6"/>
              <w:spacing w:before="188" w:line="184" w:lineRule="auto"/>
              <w:ind w:left="265"/>
            </w:pPr>
            <w:r>
              <w:rPr>
                <w:b/>
                <w:bCs/>
                <w:spacing w:val="-9"/>
              </w:rPr>
              <w:t>12</w:t>
            </w:r>
          </w:p>
        </w:tc>
        <w:tc>
          <w:tcPr>
            <w:tcW w:w="768" w:type="dxa"/>
            <w:vAlign w:val="top"/>
          </w:tcPr>
          <w:p w14:paraId="3090B5D3">
            <w:pPr>
              <w:pStyle w:val="6"/>
              <w:spacing w:before="187" w:line="184" w:lineRule="auto"/>
              <w:ind w:left="266"/>
            </w:pPr>
            <w:r>
              <w:rPr>
                <w:b/>
                <w:bCs/>
                <w:spacing w:val="-9"/>
              </w:rPr>
              <w:t>13</w:t>
            </w:r>
          </w:p>
        </w:tc>
        <w:tc>
          <w:tcPr>
            <w:tcW w:w="759" w:type="dxa"/>
            <w:vAlign w:val="top"/>
          </w:tcPr>
          <w:p w14:paraId="15CF81E2">
            <w:pPr>
              <w:pStyle w:val="6"/>
              <w:spacing w:before="188" w:line="184" w:lineRule="auto"/>
              <w:ind w:left="268"/>
            </w:pPr>
            <w:r>
              <w:rPr>
                <w:b/>
                <w:bCs/>
                <w:spacing w:val="-9"/>
              </w:rPr>
              <w:t>14</w:t>
            </w:r>
          </w:p>
        </w:tc>
        <w:tc>
          <w:tcPr>
            <w:tcW w:w="749" w:type="dxa"/>
            <w:vAlign w:val="top"/>
          </w:tcPr>
          <w:p w14:paraId="11584FF6">
            <w:pPr>
              <w:pStyle w:val="6"/>
              <w:spacing w:before="187" w:line="184" w:lineRule="auto"/>
              <w:ind w:left="259"/>
            </w:pPr>
            <w:r>
              <w:rPr>
                <w:b/>
                <w:bCs/>
                <w:spacing w:val="-9"/>
              </w:rPr>
              <w:t>15</w:t>
            </w:r>
          </w:p>
        </w:tc>
        <w:tc>
          <w:tcPr>
            <w:tcW w:w="768" w:type="dxa"/>
            <w:vAlign w:val="top"/>
          </w:tcPr>
          <w:p w14:paraId="1B97EBA5">
            <w:pPr>
              <w:pStyle w:val="6"/>
              <w:spacing w:before="187" w:line="184" w:lineRule="auto"/>
              <w:ind w:left="270"/>
            </w:pPr>
            <w:r>
              <w:rPr>
                <w:b/>
                <w:bCs/>
                <w:spacing w:val="-9"/>
              </w:rPr>
              <w:t>16</w:t>
            </w:r>
          </w:p>
        </w:tc>
        <w:tc>
          <w:tcPr>
            <w:tcW w:w="759" w:type="dxa"/>
            <w:vAlign w:val="top"/>
          </w:tcPr>
          <w:p w14:paraId="200C1C43">
            <w:pPr>
              <w:pStyle w:val="6"/>
              <w:spacing w:before="188" w:line="184" w:lineRule="auto"/>
              <w:ind w:left="268"/>
            </w:pPr>
            <w:r>
              <w:rPr>
                <w:spacing w:val="-7"/>
              </w:rPr>
              <w:t>17</w:t>
            </w:r>
          </w:p>
        </w:tc>
        <w:tc>
          <w:tcPr>
            <w:tcW w:w="764" w:type="dxa"/>
            <w:vAlign w:val="top"/>
          </w:tcPr>
          <w:p w14:paraId="1DCA9EF3">
            <w:pPr>
              <w:rPr>
                <w:rFonts w:ascii="Arial"/>
                <w:sz w:val="21"/>
              </w:rPr>
            </w:pPr>
          </w:p>
        </w:tc>
      </w:tr>
      <w:tr w14:paraId="172C0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64" w:type="dxa"/>
            <w:vAlign w:val="top"/>
          </w:tcPr>
          <w:p w14:paraId="79D92935">
            <w:pPr>
              <w:pStyle w:val="6"/>
              <w:spacing w:before="181" w:line="183" w:lineRule="auto"/>
              <w:ind w:left="318"/>
            </w:pPr>
            <w:r>
              <w:rPr>
                <w:b/>
                <w:bCs/>
                <w:spacing w:val="-3"/>
              </w:rPr>
              <w:t>C</w:t>
            </w:r>
          </w:p>
        </w:tc>
        <w:tc>
          <w:tcPr>
            <w:tcW w:w="749" w:type="dxa"/>
            <w:vAlign w:val="top"/>
          </w:tcPr>
          <w:p w14:paraId="5F561C93">
            <w:pPr>
              <w:pStyle w:val="6"/>
              <w:spacing w:before="184" w:line="182" w:lineRule="auto"/>
              <w:ind w:left="314"/>
            </w:pPr>
            <w:r>
              <w:rPr>
                <w:b/>
                <w:bCs/>
                <w:spacing w:val="-3"/>
              </w:rPr>
              <w:t>B</w:t>
            </w:r>
          </w:p>
        </w:tc>
        <w:tc>
          <w:tcPr>
            <w:tcW w:w="759" w:type="dxa"/>
            <w:vAlign w:val="top"/>
          </w:tcPr>
          <w:p w14:paraId="7EAD61E7">
            <w:pPr>
              <w:pStyle w:val="6"/>
              <w:spacing w:before="184" w:line="182" w:lineRule="auto"/>
              <w:ind w:left="315"/>
            </w:pPr>
            <w:r>
              <w:rPr>
                <w:b/>
                <w:bCs/>
                <w:spacing w:val="-3"/>
              </w:rPr>
              <w:t>B</w:t>
            </w:r>
          </w:p>
        </w:tc>
        <w:tc>
          <w:tcPr>
            <w:tcW w:w="768" w:type="dxa"/>
            <w:vAlign w:val="top"/>
          </w:tcPr>
          <w:p w14:paraId="126ACC02">
            <w:pPr>
              <w:pStyle w:val="6"/>
              <w:spacing w:before="184" w:line="182" w:lineRule="auto"/>
              <w:ind w:left="326"/>
            </w:pPr>
            <w:r>
              <w:rPr>
                <w:b/>
                <w:bCs/>
                <w:spacing w:val="-3"/>
              </w:rPr>
              <w:t>B</w:t>
            </w:r>
          </w:p>
        </w:tc>
        <w:tc>
          <w:tcPr>
            <w:tcW w:w="759" w:type="dxa"/>
            <w:vAlign w:val="top"/>
          </w:tcPr>
          <w:p w14:paraId="382BFE6B">
            <w:pPr>
              <w:pStyle w:val="6"/>
              <w:spacing w:before="181" w:line="183" w:lineRule="auto"/>
              <w:ind w:left="318"/>
            </w:pPr>
            <w:r>
              <w:rPr>
                <w:b/>
                <w:bCs/>
                <w:spacing w:val="-3"/>
              </w:rPr>
              <w:t>C</w:t>
            </w:r>
          </w:p>
        </w:tc>
        <w:tc>
          <w:tcPr>
            <w:tcW w:w="749" w:type="dxa"/>
            <w:vAlign w:val="top"/>
          </w:tcPr>
          <w:p w14:paraId="39126439">
            <w:pPr>
              <w:pStyle w:val="6"/>
              <w:spacing w:before="182" w:line="183" w:lineRule="auto"/>
              <w:ind w:left="315"/>
            </w:pPr>
            <w:r>
              <w:t>C</w:t>
            </w:r>
          </w:p>
        </w:tc>
        <w:tc>
          <w:tcPr>
            <w:tcW w:w="768" w:type="dxa"/>
            <w:vAlign w:val="top"/>
          </w:tcPr>
          <w:p w14:paraId="4C1E3617">
            <w:pPr>
              <w:pStyle w:val="6"/>
              <w:spacing w:before="184" w:line="182" w:lineRule="auto"/>
              <w:ind w:left="327"/>
            </w:pPr>
            <w:r>
              <w:t>D</w:t>
            </w:r>
          </w:p>
        </w:tc>
        <w:tc>
          <w:tcPr>
            <w:tcW w:w="759" w:type="dxa"/>
            <w:vAlign w:val="top"/>
          </w:tcPr>
          <w:p w14:paraId="6C3F084D">
            <w:pPr>
              <w:pStyle w:val="6"/>
              <w:spacing w:before="181" w:line="184" w:lineRule="auto"/>
              <w:ind w:left="318"/>
            </w:pPr>
            <w:r>
              <w:t>A</w:t>
            </w:r>
          </w:p>
        </w:tc>
        <w:tc>
          <w:tcPr>
            <w:tcW w:w="764" w:type="dxa"/>
            <w:vAlign w:val="top"/>
          </w:tcPr>
          <w:p w14:paraId="0624B838">
            <w:pPr>
              <w:rPr>
                <w:rFonts w:ascii="Arial"/>
                <w:sz w:val="21"/>
              </w:rPr>
            </w:pPr>
          </w:p>
        </w:tc>
      </w:tr>
    </w:tbl>
    <w:p w14:paraId="69548FE8">
      <w:pPr>
        <w:spacing w:before="145" w:line="220" w:lineRule="auto"/>
        <w:ind w:left="12"/>
        <w:rPr>
          <w:rFonts w:ascii="楷体" w:hAnsi="楷体" w:eastAsia="楷体" w:cs="楷体"/>
          <w:sz w:val="20"/>
          <w:szCs w:val="20"/>
        </w:rPr>
      </w:pPr>
      <w:r>
        <w:rPr>
          <w:rFonts w:ascii="仿宋" w:hAnsi="仿宋" w:eastAsia="仿宋" w:cs="仿宋"/>
          <w:b/>
          <w:bCs/>
          <w:spacing w:val="16"/>
          <w:sz w:val="20"/>
          <w:szCs w:val="20"/>
        </w:rPr>
        <w:t>二</w:t>
      </w:r>
      <w:r>
        <w:rPr>
          <w:rFonts w:ascii="仿宋" w:hAnsi="仿宋" w:eastAsia="仿宋" w:cs="仿宋"/>
          <w:spacing w:val="-34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20"/>
          <w:szCs w:val="20"/>
        </w:rPr>
        <w:t>、选</w:t>
      </w:r>
      <w:r>
        <w:rPr>
          <w:rFonts w:ascii="仿宋" w:hAnsi="仿宋" w:eastAsia="仿宋" w:cs="仿宋"/>
          <w:spacing w:val="-35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20"/>
          <w:szCs w:val="20"/>
        </w:rPr>
        <w:t>择</w:t>
      </w:r>
      <w:r>
        <w:rPr>
          <w:rFonts w:ascii="仿宋" w:hAnsi="仿宋" w:eastAsia="仿宋" w:cs="仿宋"/>
          <w:spacing w:val="-33"/>
          <w:sz w:val="20"/>
          <w:szCs w:val="20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20"/>
          <w:szCs w:val="20"/>
        </w:rPr>
        <w:t>题</w:t>
      </w:r>
      <w:r>
        <w:rPr>
          <w:rFonts w:ascii="黑体" w:hAnsi="黑体" w:eastAsia="黑体" w:cs="黑体"/>
          <w:b/>
          <w:bCs/>
          <w:sz w:val="20"/>
          <w:szCs w:val="20"/>
        </w:rPr>
        <w:t>II</w:t>
      </w:r>
      <w:r>
        <w:rPr>
          <w:rFonts w:ascii="黑体" w:hAnsi="黑体" w:eastAsia="黑体" w:cs="黑体"/>
          <w:spacing w:val="37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6"/>
          <w:sz w:val="20"/>
          <w:szCs w:val="20"/>
        </w:rPr>
        <w:t>(本大题共7小题，每小题3分</w:t>
      </w:r>
      <w:r>
        <w:rPr>
          <w:rFonts w:ascii="楷体" w:hAnsi="楷体" w:eastAsia="楷体" w:cs="楷体"/>
          <w:spacing w:val="15"/>
          <w:sz w:val="20"/>
          <w:szCs w:val="20"/>
        </w:rPr>
        <w:t>，共21分)</w:t>
      </w:r>
    </w:p>
    <w:p w14:paraId="7F7AA6E1">
      <w:pPr>
        <w:spacing w:line="96" w:lineRule="exact"/>
      </w:pPr>
    </w:p>
    <w:tbl>
      <w:tblPr>
        <w:tblStyle w:val="5"/>
        <w:tblW w:w="6610" w:type="dxa"/>
        <w:tblInd w:w="8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38"/>
        <w:gridCol w:w="949"/>
        <w:gridCol w:w="938"/>
        <w:gridCol w:w="939"/>
        <w:gridCol w:w="948"/>
        <w:gridCol w:w="944"/>
      </w:tblGrid>
      <w:tr w14:paraId="513A2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4" w:type="dxa"/>
            <w:vAlign w:val="top"/>
          </w:tcPr>
          <w:p w14:paraId="120606DE">
            <w:pPr>
              <w:pStyle w:val="6"/>
              <w:spacing w:before="173" w:line="184" w:lineRule="auto"/>
              <w:ind w:left="348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938" w:type="dxa"/>
            <w:vAlign w:val="top"/>
          </w:tcPr>
          <w:p w14:paraId="0685EA40">
            <w:pPr>
              <w:pStyle w:val="6"/>
              <w:spacing w:before="173" w:line="184" w:lineRule="auto"/>
              <w:ind w:left="344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19</w:t>
            </w:r>
          </w:p>
        </w:tc>
        <w:tc>
          <w:tcPr>
            <w:tcW w:w="949" w:type="dxa"/>
            <w:vAlign w:val="top"/>
          </w:tcPr>
          <w:p w14:paraId="0FECF568">
            <w:pPr>
              <w:pStyle w:val="6"/>
              <w:spacing w:before="175" w:line="183" w:lineRule="auto"/>
              <w:ind w:left="34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</w:t>
            </w:r>
          </w:p>
        </w:tc>
        <w:tc>
          <w:tcPr>
            <w:tcW w:w="938" w:type="dxa"/>
            <w:vAlign w:val="top"/>
          </w:tcPr>
          <w:p w14:paraId="414EA917">
            <w:pPr>
              <w:pStyle w:val="6"/>
              <w:spacing w:before="175" w:line="184" w:lineRule="auto"/>
              <w:ind w:left="3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939" w:type="dxa"/>
            <w:vAlign w:val="top"/>
          </w:tcPr>
          <w:p w14:paraId="38DEB3D7">
            <w:pPr>
              <w:pStyle w:val="6"/>
              <w:spacing w:before="176" w:line="183" w:lineRule="auto"/>
              <w:ind w:left="34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22</w:t>
            </w:r>
          </w:p>
        </w:tc>
        <w:tc>
          <w:tcPr>
            <w:tcW w:w="948" w:type="dxa"/>
            <w:vAlign w:val="top"/>
          </w:tcPr>
          <w:p w14:paraId="7F725075">
            <w:pPr>
              <w:pStyle w:val="6"/>
              <w:spacing w:before="175" w:line="183" w:lineRule="auto"/>
              <w:ind w:left="35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23</w:t>
            </w:r>
          </w:p>
        </w:tc>
        <w:tc>
          <w:tcPr>
            <w:tcW w:w="944" w:type="dxa"/>
            <w:vAlign w:val="top"/>
          </w:tcPr>
          <w:p w14:paraId="789F4C1F">
            <w:pPr>
              <w:pStyle w:val="6"/>
              <w:spacing w:before="176" w:line="183" w:lineRule="auto"/>
              <w:ind w:left="35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24</w:t>
            </w:r>
          </w:p>
        </w:tc>
      </w:tr>
      <w:tr w14:paraId="3C05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4" w:type="dxa"/>
            <w:vAlign w:val="top"/>
          </w:tcPr>
          <w:p w14:paraId="20D10C66">
            <w:pPr>
              <w:pStyle w:val="6"/>
              <w:spacing w:before="187" w:line="182" w:lineRule="auto"/>
              <w:ind w:left="40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D</w:t>
            </w:r>
          </w:p>
        </w:tc>
        <w:tc>
          <w:tcPr>
            <w:tcW w:w="938" w:type="dxa"/>
            <w:vAlign w:val="top"/>
          </w:tcPr>
          <w:p w14:paraId="51495E81">
            <w:pPr>
              <w:pStyle w:val="6"/>
              <w:spacing w:before="185" w:line="184" w:lineRule="auto"/>
              <w:ind w:left="404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A</w:t>
            </w:r>
          </w:p>
        </w:tc>
        <w:tc>
          <w:tcPr>
            <w:tcW w:w="949" w:type="dxa"/>
            <w:vAlign w:val="top"/>
          </w:tcPr>
          <w:p w14:paraId="4A7700D0">
            <w:pPr>
              <w:pStyle w:val="6"/>
              <w:spacing w:before="185" w:line="183" w:lineRule="auto"/>
              <w:ind w:left="40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C</w:t>
            </w:r>
          </w:p>
        </w:tc>
        <w:tc>
          <w:tcPr>
            <w:tcW w:w="938" w:type="dxa"/>
            <w:vAlign w:val="top"/>
          </w:tcPr>
          <w:p w14:paraId="1C1C8C58">
            <w:pPr>
              <w:pStyle w:val="6"/>
              <w:spacing w:before="187" w:line="182" w:lineRule="auto"/>
              <w:ind w:left="40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B</w:t>
            </w:r>
          </w:p>
        </w:tc>
        <w:tc>
          <w:tcPr>
            <w:tcW w:w="939" w:type="dxa"/>
            <w:vAlign w:val="top"/>
          </w:tcPr>
          <w:p w14:paraId="10DD5682">
            <w:pPr>
              <w:pStyle w:val="6"/>
              <w:spacing w:before="185" w:line="184" w:lineRule="auto"/>
              <w:ind w:left="40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A</w:t>
            </w:r>
          </w:p>
        </w:tc>
        <w:tc>
          <w:tcPr>
            <w:tcW w:w="948" w:type="dxa"/>
            <w:vAlign w:val="top"/>
          </w:tcPr>
          <w:p w14:paraId="74C95E4D">
            <w:pPr>
              <w:pStyle w:val="6"/>
              <w:spacing w:before="187" w:line="182" w:lineRule="auto"/>
              <w:ind w:left="41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D</w:t>
            </w:r>
          </w:p>
        </w:tc>
        <w:tc>
          <w:tcPr>
            <w:tcW w:w="944" w:type="dxa"/>
            <w:vAlign w:val="top"/>
          </w:tcPr>
          <w:p w14:paraId="08A6D7F2">
            <w:pPr>
              <w:pStyle w:val="6"/>
              <w:spacing w:before="185" w:line="183" w:lineRule="auto"/>
              <w:ind w:left="412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C</w:t>
            </w:r>
          </w:p>
        </w:tc>
      </w:tr>
    </w:tbl>
    <w:p w14:paraId="2A9AFA1D">
      <w:pPr>
        <w:pStyle w:val="2"/>
        <w:spacing w:before="135" w:line="331" w:lineRule="auto"/>
        <w:ind w:left="12" w:right="4545"/>
        <w:rPr>
          <w:sz w:val="24"/>
          <w:szCs w:val="24"/>
        </w:rPr>
      </w:pPr>
      <w:r>
        <w:rPr>
          <w:rFonts w:ascii="仿宋" w:hAnsi="仿宋" w:eastAsia="仿宋" w:cs="仿宋"/>
          <w:b/>
          <w:bCs/>
          <w:spacing w:val="16"/>
        </w:rPr>
        <w:t>三</w:t>
      </w:r>
      <w:r>
        <w:rPr>
          <w:rFonts w:ascii="仿宋" w:hAnsi="仿宋" w:eastAsia="仿宋" w:cs="仿宋"/>
          <w:spacing w:val="-35"/>
        </w:rPr>
        <w:t xml:space="preserve"> </w:t>
      </w:r>
      <w:r>
        <w:rPr>
          <w:rFonts w:ascii="仿宋" w:hAnsi="仿宋" w:eastAsia="仿宋" w:cs="仿宋"/>
          <w:b/>
          <w:bCs/>
          <w:spacing w:val="16"/>
        </w:rPr>
        <w:t>、</w:t>
      </w:r>
      <w:r>
        <w:rPr>
          <w:rFonts w:ascii="黑体" w:hAnsi="黑体" w:eastAsia="黑体" w:cs="黑体"/>
          <w:b/>
          <w:bCs/>
          <w:spacing w:val="16"/>
        </w:rPr>
        <w:t>综</w:t>
      </w:r>
      <w:r>
        <w:rPr>
          <w:rFonts w:ascii="黑体" w:hAnsi="黑体" w:eastAsia="黑体" w:cs="黑体"/>
          <w:spacing w:val="-42"/>
        </w:rPr>
        <w:t xml:space="preserve"> </w:t>
      </w:r>
      <w:r>
        <w:rPr>
          <w:rFonts w:ascii="黑体" w:hAnsi="黑体" w:eastAsia="黑体" w:cs="黑体"/>
          <w:b/>
          <w:bCs/>
          <w:spacing w:val="16"/>
        </w:rPr>
        <w:t>合</w:t>
      </w:r>
      <w:r>
        <w:rPr>
          <w:rFonts w:ascii="黑体" w:hAnsi="黑体" w:eastAsia="黑体" w:cs="黑体"/>
          <w:spacing w:val="-44"/>
        </w:rPr>
        <w:t xml:space="preserve"> </w:t>
      </w:r>
      <w:r>
        <w:rPr>
          <w:rFonts w:ascii="黑体" w:hAnsi="黑体" w:eastAsia="黑体" w:cs="黑体"/>
          <w:b/>
          <w:bCs/>
          <w:spacing w:val="16"/>
        </w:rPr>
        <w:t>题</w:t>
      </w:r>
      <w:r>
        <w:rPr>
          <w:rFonts w:ascii="楷体" w:hAnsi="楷体" w:eastAsia="楷体" w:cs="楷体"/>
          <w:spacing w:val="16"/>
        </w:rPr>
        <w:t>(本大题共5小题，共45分)</w:t>
      </w:r>
      <w:r>
        <w:rPr>
          <w:rFonts w:ascii="楷体" w:hAnsi="楷体" w:eastAsia="楷体" w:cs="楷体"/>
        </w:rPr>
        <w:t xml:space="preserve"> </w:t>
      </w:r>
      <w:r>
        <w:rPr>
          <w:b/>
          <w:bCs/>
          <w:spacing w:val="3"/>
          <w:sz w:val="24"/>
          <w:szCs w:val="24"/>
        </w:rPr>
        <w:t>25.</w:t>
      </w:r>
      <w:r>
        <w:rPr>
          <w:spacing w:val="-50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(共9分)</w:t>
      </w:r>
    </w:p>
    <w:p w14:paraId="784BC44C">
      <w:pPr>
        <w:pStyle w:val="2"/>
        <w:spacing w:before="35" w:line="348" w:lineRule="auto"/>
        <w:ind w:left="9" w:right="13" w:firstLine="430"/>
      </w:pPr>
      <w:r>
        <w:rPr>
          <w:spacing w:val="8"/>
        </w:rPr>
        <w:t>通过探究这一主题，我们认识到：立法要坚持中国共产党的领导。《规定》</w:t>
      </w:r>
      <w:r>
        <w:rPr>
          <w:spacing w:val="7"/>
        </w:rPr>
        <w:t>的出台贯彻</w:t>
      </w:r>
      <w:r>
        <w:t xml:space="preserve"> </w:t>
      </w:r>
      <w:r>
        <w:rPr>
          <w:spacing w:val="1"/>
        </w:rPr>
        <w:t>落实了党中央的重大部署，保证了立法工作的正确方向。立法要发扬民主。《规定》出台前，</w:t>
      </w:r>
      <w:r>
        <w:rPr>
          <w:spacing w:val="18"/>
        </w:rPr>
        <w:t xml:space="preserve"> </w:t>
      </w:r>
      <w:r>
        <w:rPr>
          <w:spacing w:val="7"/>
        </w:rPr>
        <w:t>通过公开征求意见广泛凝聚社会共识，坚持了民主立法。立法要合理设定权利和义务、权力</w:t>
      </w:r>
      <w:r>
        <w:rPr>
          <w:spacing w:val="6"/>
        </w:rPr>
        <w:t xml:space="preserve"> </w:t>
      </w:r>
      <w:r>
        <w:rPr>
          <w:spacing w:val="7"/>
        </w:rPr>
        <w:t>和责任。《规定》健全和明确了行为规则，为各类经营主体明晰指引、划清底线。同时，也</w:t>
      </w:r>
      <w:r>
        <w:t xml:space="preserve"> </w:t>
      </w:r>
      <w:r>
        <w:rPr>
          <w:spacing w:val="7"/>
        </w:rPr>
        <w:t>明确了监管部门的职权，优化了执法办案程序。立法要遵循法律体系的内在逻辑和立法工作</w:t>
      </w:r>
      <w:r>
        <w:rPr>
          <w:spacing w:val="2"/>
        </w:rPr>
        <w:t xml:space="preserve"> </w:t>
      </w:r>
      <w:r>
        <w:rPr>
          <w:spacing w:val="8"/>
        </w:rPr>
        <w:t>规律，顺应时代发展需求。《规定》衔接相关法律，合理划分了相似法律关系的</w:t>
      </w:r>
      <w:r>
        <w:rPr>
          <w:spacing w:val="7"/>
        </w:rPr>
        <w:t>调整对象和</w:t>
      </w:r>
      <w:r>
        <w:t xml:space="preserve"> </w:t>
      </w:r>
      <w:r>
        <w:rPr>
          <w:spacing w:val="15"/>
        </w:rPr>
        <w:t>界限，进一步完善了市场竞争的法律体系。(每要点3分，答出其中3个要点即可满分，其</w:t>
      </w:r>
      <w:r>
        <w:rPr>
          <w:spacing w:val="8"/>
        </w:rPr>
        <w:t xml:space="preserve"> </w:t>
      </w:r>
      <w:r>
        <w:rPr>
          <w:spacing w:val="11"/>
        </w:rPr>
        <w:t>他答案言之成理可酌情给分)</w:t>
      </w:r>
    </w:p>
    <w:p w14:paraId="7C116645">
      <w:pPr>
        <w:pStyle w:val="2"/>
        <w:spacing w:before="56" w:line="219" w:lineRule="auto"/>
        <w:ind w:left="13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26.</w:t>
      </w:r>
      <w:r>
        <w:rPr>
          <w:spacing w:val="-4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(共12分)</w:t>
      </w:r>
    </w:p>
    <w:p w14:paraId="0ACA937D">
      <w:pPr>
        <w:pStyle w:val="2"/>
        <w:spacing w:before="135" w:line="313" w:lineRule="auto"/>
        <w:ind w:left="9" w:right="35" w:firstLine="539"/>
      </w:pPr>
      <w:r>
        <w:rPr>
          <w:spacing w:val="3"/>
        </w:rPr>
        <w:t>(1)矛盾就是对立统一，矛盾双方在一定条件下相互转化。(2分)某地通过施“良策”、</w:t>
      </w:r>
      <w:r>
        <w:rPr>
          <w:spacing w:val="16"/>
        </w:rPr>
        <w:t xml:space="preserve"> </w:t>
      </w:r>
      <w:r>
        <w:rPr>
          <w:spacing w:val="8"/>
        </w:rPr>
        <w:t>推“良技”、创“良风”,不断创造条件推动</w:t>
      </w:r>
      <w:r>
        <w:rPr>
          <w:spacing w:val="7"/>
        </w:rPr>
        <w:t>实现再生稻从“低产”到“高产”,再生稻田从</w:t>
      </w:r>
      <w:r>
        <w:t xml:space="preserve"> </w:t>
      </w:r>
      <w:r>
        <w:rPr>
          <w:spacing w:val="13"/>
        </w:rPr>
        <w:t>规模萎缩到扩大推广的转变。(2分)</w:t>
      </w:r>
    </w:p>
    <w:p w14:paraId="10DBEC94">
      <w:pPr>
        <w:pStyle w:val="2"/>
        <w:spacing w:before="141" w:line="314" w:lineRule="auto"/>
        <w:ind w:left="9" w:right="27" w:firstLine="539"/>
      </w:pPr>
      <w:r>
        <w:rPr>
          <w:spacing w:val="6"/>
        </w:rPr>
        <w:t xml:space="preserve">(2) </w:t>
      </w:r>
      <w:r>
        <w:rPr>
          <w:b/>
          <w:bCs/>
          <w:spacing w:val="6"/>
        </w:rPr>
        <w:t>答案1:</w:t>
      </w:r>
      <w:r>
        <w:rPr>
          <w:spacing w:val="6"/>
        </w:rPr>
        <w:t>生产力是生产方式中最革命</w:t>
      </w:r>
      <w:r>
        <w:rPr>
          <w:spacing w:val="5"/>
        </w:rPr>
        <w:t>、最活跃的因素。(2分)该地通过育“良种”、</w:t>
      </w:r>
      <w:r>
        <w:t xml:space="preserve"> </w:t>
      </w:r>
      <w:r>
        <w:rPr>
          <w:spacing w:val="10"/>
        </w:rPr>
        <w:t>推“良机良技”,不断改进劳动对象、提升劳动者技能、提高科技水平，从而推动再生稻增</w:t>
      </w:r>
      <w:r>
        <w:rPr>
          <w:spacing w:val="15"/>
        </w:rPr>
        <w:t xml:space="preserve"> </w:t>
      </w:r>
      <w:r>
        <w:rPr>
          <w:spacing w:val="19"/>
        </w:rPr>
        <w:t>产增收。(2分)</w:t>
      </w:r>
    </w:p>
    <w:p w14:paraId="26520399">
      <w:pPr>
        <w:pStyle w:val="2"/>
        <w:spacing w:before="160" w:line="346" w:lineRule="auto"/>
        <w:ind w:left="9" w:right="33" w:firstLine="432"/>
      </w:pPr>
      <w:r>
        <w:rPr>
          <w:rFonts w:ascii="黑体" w:hAnsi="黑体" w:eastAsia="黑体" w:cs="黑体"/>
          <w:b/>
          <w:bCs/>
          <w:spacing w:val="19"/>
        </w:rPr>
        <w:t>答案2:</w:t>
      </w:r>
      <w:r>
        <w:rPr>
          <w:rFonts w:ascii="黑体" w:hAnsi="黑体" w:eastAsia="黑体" w:cs="黑体"/>
          <w:spacing w:val="-50"/>
        </w:rPr>
        <w:t xml:space="preserve"> </w:t>
      </w:r>
      <w:r>
        <w:rPr>
          <w:spacing w:val="19"/>
        </w:rPr>
        <w:t>恰当的生产关系有利于推动生产力的发展(2分)该地通过安排专</w:t>
      </w:r>
      <w:r>
        <w:rPr>
          <w:spacing w:val="18"/>
        </w:rPr>
        <w:t>项资金加大</w:t>
      </w:r>
      <w:r>
        <w:t xml:space="preserve"> </w:t>
      </w:r>
      <w:r>
        <w:rPr>
          <w:spacing w:val="12"/>
        </w:rPr>
        <w:t>种植的各项补贴和奖励，有利于减轻农户负担，调动再生稻种植的积极性。(2分)</w:t>
      </w:r>
    </w:p>
    <w:p w14:paraId="673FF9EE">
      <w:pPr>
        <w:pStyle w:val="2"/>
        <w:spacing w:before="30" w:line="348" w:lineRule="auto"/>
        <w:ind w:right="31" w:firstLine="442"/>
      </w:pPr>
      <w:r>
        <w:rPr>
          <w:b/>
          <w:bCs/>
          <w:spacing w:val="14"/>
        </w:rPr>
        <w:t>答案3:</w:t>
      </w:r>
      <w:r>
        <w:rPr>
          <w:spacing w:val="-58"/>
        </w:rPr>
        <w:t xml:space="preserve"> </w:t>
      </w:r>
      <w:r>
        <w:rPr>
          <w:spacing w:val="14"/>
        </w:rPr>
        <w:t>当上层建筑为先进经济基础服务时有</w:t>
      </w:r>
      <w:r>
        <w:rPr>
          <w:spacing w:val="13"/>
        </w:rPr>
        <w:t>利于生产力的发展。(2分)该地通过举办</w:t>
      </w:r>
      <w:r>
        <w:t xml:space="preserve"> </w:t>
      </w:r>
      <w:r>
        <w:rPr>
          <w:spacing w:val="10"/>
        </w:rPr>
        <w:t>“高产竞赛”“丰收节”等活动有利于为再生稻的</w:t>
      </w:r>
      <w:r>
        <w:rPr>
          <w:spacing w:val="9"/>
        </w:rPr>
        <w:t>推广发展创造良好的社会氛围。(2分)</w:t>
      </w:r>
    </w:p>
    <w:p w14:paraId="1AACBCFE">
      <w:pPr>
        <w:spacing w:line="349" w:lineRule="auto"/>
        <w:rPr>
          <w:rFonts w:ascii="Arial"/>
          <w:sz w:val="21"/>
        </w:rPr>
      </w:pPr>
    </w:p>
    <w:p w14:paraId="26BBE5A6">
      <w:pPr>
        <w:spacing w:line="350" w:lineRule="auto"/>
        <w:rPr>
          <w:rFonts w:ascii="Arial"/>
          <w:sz w:val="21"/>
        </w:rPr>
      </w:pPr>
    </w:p>
    <w:p w14:paraId="63EDBC49">
      <w:pPr>
        <w:pStyle w:val="2"/>
        <w:spacing w:before="66" w:line="228" w:lineRule="auto"/>
        <w:jc w:val="right"/>
      </w:pPr>
      <w:r>
        <w:rPr>
          <w:spacing w:val="-13"/>
          <w:position w:val="-1"/>
        </w:rPr>
        <w:t xml:space="preserve">[键入文字]                    </w:t>
      </w:r>
      <w:r>
        <w:rPr>
          <w:spacing w:val="-13"/>
        </w:rPr>
        <w:t>20</w:t>
      </w:r>
      <w:r>
        <w:rPr>
          <w:spacing w:val="-14"/>
        </w:rPr>
        <w:t xml:space="preserve">24学年第一学期高三检测政治答案                     </w:t>
      </w:r>
      <w:r>
        <w:rPr>
          <w:color w:val="07070B"/>
          <w:spacing w:val="-14"/>
          <w:position w:val="-1"/>
        </w:rPr>
        <w:t>[键入文字]</w:t>
      </w:r>
    </w:p>
    <w:p w14:paraId="3B837E5D">
      <w:pPr>
        <w:spacing w:line="228" w:lineRule="auto"/>
        <w:sectPr>
          <w:pgSz w:w="11910" w:h="16840"/>
          <w:pgMar w:top="1431" w:right="1786" w:bottom="0" w:left="1769" w:header="0" w:footer="0" w:gutter="0"/>
          <w:cols w:space="720" w:num="1"/>
        </w:sectPr>
      </w:pPr>
    </w:p>
    <w:p w14:paraId="6E6AF906">
      <w:pPr>
        <w:pStyle w:val="2"/>
        <w:spacing w:before="114" w:line="220" w:lineRule="auto"/>
        <w:ind w:left="667"/>
        <w:outlineLvl w:val="1"/>
      </w:pPr>
      <w:r>
        <w:rPr>
          <w:b/>
          <w:bCs/>
          <w:spacing w:val="14"/>
        </w:rPr>
        <w:t>(3)答案示例：</w:t>
      </w:r>
    </w:p>
    <w:p w14:paraId="6387BEDC">
      <w:pPr>
        <w:pStyle w:val="2"/>
        <w:spacing w:before="133" w:line="383" w:lineRule="auto"/>
        <w:ind w:left="134" w:right="124" w:firstLine="440"/>
      </w:pPr>
      <w:r>
        <w:rPr>
          <w:spacing w:val="7"/>
        </w:rPr>
        <w:t>良策：组织科技特派员送“技”下乡；加大再生稻产业扶持，促进产业链延伸发展；将</w:t>
      </w:r>
      <w:r>
        <w:rPr>
          <w:spacing w:val="12"/>
        </w:rPr>
        <w:t xml:space="preserve"> </w:t>
      </w:r>
      <w:r>
        <w:rPr>
          <w:spacing w:val="15"/>
        </w:rPr>
        <w:t>再生稻生产纳入农业保险覆盖范围等。(答出一条</w:t>
      </w:r>
      <w:r>
        <w:rPr>
          <w:spacing w:val="14"/>
        </w:rPr>
        <w:t>2分)</w:t>
      </w:r>
    </w:p>
    <w:p w14:paraId="2FEC91A3">
      <w:pPr>
        <w:pStyle w:val="2"/>
        <w:spacing w:line="355" w:lineRule="auto"/>
        <w:ind w:left="134" w:right="124" w:firstLine="440"/>
      </w:pPr>
      <w:r>
        <w:rPr>
          <w:spacing w:val="7"/>
        </w:rPr>
        <w:t>良技：研发培育再生稻高产新品种；利用现代智能装备提升再生稻的产量与品质；加强</w:t>
      </w:r>
      <w:r>
        <w:rPr>
          <w:spacing w:val="12"/>
        </w:rPr>
        <w:t xml:space="preserve"> </w:t>
      </w:r>
      <w:r>
        <w:rPr>
          <w:spacing w:val="14"/>
        </w:rPr>
        <w:t>农田水肥管理，促进水稻生长；把握农时，适时收割等。(答出一条2分)</w:t>
      </w:r>
    </w:p>
    <w:p w14:paraId="151777E5">
      <w:pPr>
        <w:pStyle w:val="2"/>
        <w:spacing w:before="8" w:line="219" w:lineRule="auto"/>
        <w:ind w:left="137"/>
        <w:outlineLvl w:val="1"/>
      </w:pPr>
      <w:r>
        <w:rPr>
          <w:b/>
          <w:bCs/>
          <w:spacing w:val="-16"/>
        </w:rPr>
        <w:t>2</w:t>
      </w:r>
      <w:r>
        <w:rPr>
          <w:spacing w:val="-24"/>
        </w:rPr>
        <w:t xml:space="preserve"> </w:t>
      </w:r>
      <w:r>
        <w:rPr>
          <w:b/>
          <w:bCs/>
          <w:spacing w:val="-16"/>
        </w:rPr>
        <w:t>7</w:t>
      </w:r>
      <w:r>
        <w:rPr>
          <w:spacing w:val="-29"/>
        </w:rPr>
        <w:t xml:space="preserve"> </w:t>
      </w:r>
      <w:r>
        <w:rPr>
          <w:b/>
          <w:bCs/>
          <w:spacing w:val="-16"/>
        </w:rPr>
        <w:t>.</w:t>
      </w:r>
      <w:r>
        <w:rPr>
          <w:spacing w:val="2"/>
        </w:rPr>
        <w:t xml:space="preserve"> </w:t>
      </w:r>
      <w:r>
        <w:rPr>
          <w:b/>
          <w:bCs/>
          <w:spacing w:val="-16"/>
        </w:rPr>
        <w:t>(</w:t>
      </w:r>
      <w:r>
        <w:rPr>
          <w:spacing w:val="-35"/>
        </w:rPr>
        <w:t xml:space="preserve"> </w:t>
      </w:r>
      <w:r>
        <w:rPr>
          <w:b/>
          <w:bCs/>
          <w:spacing w:val="-16"/>
        </w:rPr>
        <w:t>共</w:t>
      </w:r>
      <w:r>
        <w:rPr>
          <w:spacing w:val="-33"/>
        </w:rPr>
        <w:t xml:space="preserve"> </w:t>
      </w:r>
      <w:r>
        <w:rPr>
          <w:b/>
          <w:bCs/>
          <w:spacing w:val="-16"/>
        </w:rPr>
        <w:t>9</w:t>
      </w:r>
      <w:r>
        <w:rPr>
          <w:spacing w:val="-32"/>
        </w:rPr>
        <w:t xml:space="preserve"> </w:t>
      </w:r>
      <w:r>
        <w:rPr>
          <w:b/>
          <w:bCs/>
          <w:spacing w:val="-16"/>
        </w:rPr>
        <w:t>分</w:t>
      </w:r>
      <w:r>
        <w:rPr>
          <w:spacing w:val="-33"/>
        </w:rPr>
        <w:t xml:space="preserve"> </w:t>
      </w:r>
      <w:r>
        <w:rPr>
          <w:b/>
          <w:bCs/>
          <w:spacing w:val="-16"/>
        </w:rPr>
        <w:t>)</w:t>
      </w:r>
    </w:p>
    <w:p w14:paraId="4DB6C7F5">
      <w:pPr>
        <w:pStyle w:val="2"/>
        <w:spacing w:before="264" w:line="427" w:lineRule="auto"/>
        <w:ind w:left="134" w:right="123" w:firstLine="529"/>
      </w:pPr>
      <w:r>
        <w:rPr>
          <w:spacing w:val="12"/>
        </w:rPr>
        <w:t>(1)不支持王某要求老崔承担违约责任的诉求。因为房屋买卖合同的当事人是王某与</w:t>
      </w:r>
      <w:r>
        <w:rPr>
          <w:spacing w:val="9"/>
        </w:rPr>
        <w:t xml:space="preserve"> 崔某。所以，老崔没有违约，不承担违约责任。(2分)支持王某要求老崔配合过户的诉求。</w:t>
      </w:r>
      <w:r>
        <w:rPr>
          <w:spacing w:val="10"/>
        </w:rPr>
        <w:t xml:space="preserve"> </w:t>
      </w:r>
      <w:r>
        <w:rPr>
          <w:spacing w:val="8"/>
        </w:rPr>
        <w:t>王某与崔某签订的房屋买卖合同合法有效，双方应依约履行。崔某在签订合同后死亡，王某</w:t>
      </w:r>
      <w:r>
        <w:t xml:space="preserve"> </w:t>
      </w:r>
      <w:r>
        <w:rPr>
          <w:spacing w:val="12"/>
        </w:rPr>
        <w:t>有权要求老崔在继承遗产范围内继续履行合同债务，办理房屋过户登记。(3分)</w:t>
      </w:r>
    </w:p>
    <w:p w14:paraId="5C4A0112">
      <w:pPr>
        <w:pStyle w:val="2"/>
        <w:spacing w:before="1" w:line="420" w:lineRule="auto"/>
        <w:ind w:left="134" w:right="155" w:firstLine="529"/>
      </w:pPr>
      <w:r>
        <w:rPr>
          <w:spacing w:val="12"/>
        </w:rPr>
        <w:t>(2)第一次变化，所有权归老崔。因继承取得不动产所有权的，自继承开始时发生效</w:t>
      </w:r>
      <w:r>
        <w:rPr>
          <w:spacing w:val="1"/>
        </w:rPr>
        <w:t xml:space="preserve"> </w:t>
      </w:r>
      <w:r>
        <w:rPr>
          <w:spacing w:val="9"/>
        </w:rPr>
        <w:t>力。崔某死亡后，老崔继承房屋，取得房屋的所有权。(2分)第二次变化，所有权归王某。</w:t>
      </w:r>
    </w:p>
    <w:p w14:paraId="0D4A6973">
      <w:pPr>
        <w:pStyle w:val="2"/>
        <w:spacing w:before="28" w:line="219" w:lineRule="auto"/>
        <w:jc w:val="right"/>
      </w:pPr>
      <w:r>
        <w:rPr>
          <w:spacing w:val="8"/>
        </w:rPr>
        <w:t>不动产所有权的取得应当依照法律规定登记。老崔协助王某办理了房屋过户登记手续。(2分)</w:t>
      </w:r>
    </w:p>
    <w:p w14:paraId="46CC2FA5">
      <w:pPr>
        <w:pStyle w:val="2"/>
        <w:spacing w:before="221" w:line="219" w:lineRule="auto"/>
        <w:ind w:left="137"/>
        <w:outlineLvl w:val="1"/>
      </w:pPr>
      <w:r>
        <w:rPr>
          <w:b/>
          <w:bCs/>
          <w:spacing w:val="-15"/>
        </w:rPr>
        <w:t>2</w:t>
      </w:r>
      <w:r>
        <w:rPr>
          <w:spacing w:val="-40"/>
        </w:rPr>
        <w:t xml:space="preserve"> </w:t>
      </w:r>
      <w:r>
        <w:rPr>
          <w:b/>
          <w:bCs/>
          <w:spacing w:val="-15"/>
        </w:rPr>
        <w:t>8</w:t>
      </w:r>
      <w:r>
        <w:rPr>
          <w:spacing w:val="-39"/>
        </w:rPr>
        <w:t xml:space="preserve"> </w:t>
      </w:r>
      <w:r>
        <w:rPr>
          <w:b/>
          <w:bCs/>
          <w:spacing w:val="-15"/>
        </w:rPr>
        <w:t>.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(</w:t>
      </w:r>
      <w:r>
        <w:rPr>
          <w:spacing w:val="-47"/>
        </w:rPr>
        <w:t xml:space="preserve"> </w:t>
      </w:r>
      <w:r>
        <w:rPr>
          <w:b/>
          <w:bCs/>
          <w:spacing w:val="-15"/>
        </w:rPr>
        <w:t>共</w:t>
      </w:r>
      <w:r>
        <w:rPr>
          <w:spacing w:val="-43"/>
        </w:rPr>
        <w:t xml:space="preserve"> </w:t>
      </w:r>
      <w:r>
        <w:rPr>
          <w:b/>
          <w:bCs/>
          <w:spacing w:val="-15"/>
        </w:rPr>
        <w:t>6</w:t>
      </w:r>
      <w:r>
        <w:rPr>
          <w:spacing w:val="-43"/>
        </w:rPr>
        <w:t xml:space="preserve"> </w:t>
      </w:r>
      <w:r>
        <w:rPr>
          <w:b/>
          <w:bCs/>
          <w:spacing w:val="-15"/>
        </w:rPr>
        <w:t>分</w:t>
      </w:r>
      <w:r>
        <w:rPr>
          <w:spacing w:val="-45"/>
        </w:rPr>
        <w:t xml:space="preserve"> </w:t>
      </w:r>
      <w:r>
        <w:rPr>
          <w:b/>
          <w:bCs/>
          <w:spacing w:val="-15"/>
        </w:rPr>
        <w:t>)</w:t>
      </w:r>
    </w:p>
    <w:p w14:paraId="34A06241">
      <w:pPr>
        <w:pStyle w:val="2"/>
        <w:spacing w:before="235" w:line="427" w:lineRule="auto"/>
        <w:ind w:left="134" w:right="254" w:firstLine="440"/>
        <w:jc w:val="both"/>
      </w:pPr>
      <w:r>
        <w:rPr>
          <w:spacing w:val="17"/>
        </w:rPr>
        <w:t>北京中轴线的建设体现了辩证思维的整体性和动态性。(2分)</w:t>
      </w:r>
      <w:r>
        <w:rPr>
          <w:spacing w:val="16"/>
        </w:rPr>
        <w:t>北京中轴线的建设不</w:t>
      </w:r>
      <w:r>
        <w:t xml:space="preserve"> </w:t>
      </w:r>
      <w:r>
        <w:rPr>
          <w:spacing w:val="10"/>
        </w:rPr>
        <w:t>只形成均衡对称的建筑群，链接了多处遗址、古建筑和历史文化街区，也在于它适应时代</w:t>
      </w:r>
      <w:r>
        <w:t xml:space="preserve"> </w:t>
      </w:r>
      <w:r>
        <w:rPr>
          <w:spacing w:val="16"/>
        </w:rPr>
        <w:t>的变迁，新的城市建设为北京中轴线注入了新的活力。(2分)在整体性与独立性、动态</w:t>
      </w:r>
      <w:r>
        <w:rPr>
          <w:spacing w:val="5"/>
        </w:rPr>
        <w:t xml:space="preserve"> </w:t>
      </w:r>
      <w:r>
        <w:rPr>
          <w:spacing w:val="16"/>
        </w:rPr>
        <w:t>性与静态性的统一中，成就了北京中轴线的“秩序之</w:t>
      </w:r>
      <w:r>
        <w:rPr>
          <w:spacing w:val="15"/>
        </w:rPr>
        <w:t>美”。(2分)</w:t>
      </w:r>
    </w:p>
    <w:p w14:paraId="5431B88B">
      <w:pPr>
        <w:pStyle w:val="2"/>
        <w:spacing w:before="28" w:line="219" w:lineRule="auto"/>
        <w:ind w:left="137"/>
        <w:outlineLvl w:val="1"/>
      </w:pPr>
      <w:r>
        <w:rPr>
          <w:b/>
          <w:bCs/>
          <w:spacing w:val="-15"/>
        </w:rPr>
        <w:t>2</w:t>
      </w:r>
      <w:r>
        <w:rPr>
          <w:spacing w:val="-32"/>
        </w:rPr>
        <w:t xml:space="preserve"> </w:t>
      </w:r>
      <w:r>
        <w:rPr>
          <w:b/>
          <w:bCs/>
          <w:spacing w:val="-15"/>
        </w:rPr>
        <w:t>9</w:t>
      </w:r>
      <w:r>
        <w:rPr>
          <w:spacing w:val="-29"/>
        </w:rPr>
        <w:t xml:space="preserve"> </w:t>
      </w:r>
      <w:r>
        <w:rPr>
          <w:b/>
          <w:bCs/>
          <w:spacing w:val="-15"/>
        </w:rPr>
        <w:t>.</w:t>
      </w:r>
      <w:r>
        <w:rPr>
          <w:spacing w:val="2"/>
        </w:rPr>
        <w:t xml:space="preserve"> </w:t>
      </w:r>
      <w:r>
        <w:rPr>
          <w:b/>
          <w:bCs/>
          <w:spacing w:val="-15"/>
        </w:rPr>
        <w:t>(</w:t>
      </w:r>
      <w:r>
        <w:rPr>
          <w:spacing w:val="-35"/>
        </w:rPr>
        <w:t xml:space="preserve"> </w:t>
      </w:r>
      <w:r>
        <w:rPr>
          <w:b/>
          <w:bCs/>
          <w:spacing w:val="-15"/>
        </w:rPr>
        <w:t>共</w:t>
      </w:r>
      <w:r>
        <w:rPr>
          <w:spacing w:val="-33"/>
        </w:rPr>
        <w:t xml:space="preserve"> </w:t>
      </w:r>
      <w:r>
        <w:rPr>
          <w:b/>
          <w:bCs/>
          <w:spacing w:val="-15"/>
        </w:rPr>
        <w:t>9</w:t>
      </w:r>
      <w:r>
        <w:rPr>
          <w:spacing w:val="-32"/>
        </w:rPr>
        <w:t xml:space="preserve"> </w:t>
      </w:r>
      <w:r>
        <w:rPr>
          <w:b/>
          <w:bCs/>
          <w:spacing w:val="-15"/>
        </w:rPr>
        <w:t>分</w:t>
      </w:r>
      <w:r>
        <w:rPr>
          <w:spacing w:val="-33"/>
        </w:rPr>
        <w:t xml:space="preserve"> </w:t>
      </w:r>
      <w:r>
        <w:rPr>
          <w:b/>
          <w:bCs/>
          <w:spacing w:val="-15"/>
        </w:rPr>
        <w:t>)</w:t>
      </w:r>
    </w:p>
    <w:p w14:paraId="62927979">
      <w:pPr>
        <w:spacing w:before="231" w:line="222" w:lineRule="auto"/>
        <w:ind w:left="324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9"/>
          <w:sz w:val="20"/>
          <w:szCs w:val="20"/>
        </w:rPr>
        <w:t>行文逻辑及对应的知识</w:t>
      </w:r>
    </w:p>
    <w:p w14:paraId="2FB6E5F6">
      <w:pPr>
        <w:spacing w:before="179"/>
      </w:pPr>
    </w:p>
    <w:tbl>
      <w:tblPr>
        <w:tblStyle w:val="5"/>
        <w:tblW w:w="8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4709"/>
      </w:tblGrid>
      <w:tr w14:paraId="05F3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691" w:type="dxa"/>
            <w:vAlign w:val="top"/>
          </w:tcPr>
          <w:p w14:paraId="715F300F">
            <w:pPr>
              <w:pStyle w:val="6"/>
              <w:spacing w:before="134" w:line="220" w:lineRule="auto"/>
              <w:ind w:left="14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行文逻辑</w:t>
            </w:r>
          </w:p>
        </w:tc>
        <w:tc>
          <w:tcPr>
            <w:tcW w:w="4709" w:type="dxa"/>
            <w:vAlign w:val="top"/>
          </w:tcPr>
          <w:p w14:paraId="66EB45EB">
            <w:pPr>
              <w:pStyle w:val="6"/>
              <w:spacing w:before="134" w:line="221" w:lineRule="auto"/>
              <w:ind w:left="170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对应的知识点</w:t>
            </w:r>
          </w:p>
        </w:tc>
      </w:tr>
      <w:tr w14:paraId="6A7CB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3691" w:type="dxa"/>
            <w:vAlign w:val="top"/>
          </w:tcPr>
          <w:p w14:paraId="2E1E25B7">
            <w:pPr>
              <w:pStyle w:val="6"/>
              <w:spacing w:before="129" w:line="219" w:lineRule="auto"/>
              <w:ind w:left="5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摆出明确观点，阐明和平共处五项原则</w:t>
            </w:r>
          </w:p>
          <w:p w14:paraId="4AEE7B14">
            <w:pPr>
              <w:pStyle w:val="6"/>
              <w:spacing w:before="190" w:line="219" w:lineRule="auto"/>
              <w:ind w:left="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带来的光明前途，或北约带来的黑暗命</w:t>
            </w:r>
          </w:p>
          <w:p w14:paraId="1FA294F7">
            <w:pPr>
              <w:pStyle w:val="6"/>
              <w:spacing w:before="230" w:line="229" w:lineRule="auto"/>
              <w:ind w:left="167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运。</w:t>
            </w:r>
          </w:p>
        </w:tc>
        <w:tc>
          <w:tcPr>
            <w:tcW w:w="4709" w:type="dxa"/>
            <w:vAlign w:val="top"/>
          </w:tcPr>
          <w:p w14:paraId="1343BC71">
            <w:pPr>
              <w:spacing w:line="258" w:lineRule="auto"/>
              <w:rPr>
                <w:rFonts w:ascii="Arial"/>
                <w:sz w:val="21"/>
              </w:rPr>
            </w:pPr>
          </w:p>
          <w:p w14:paraId="7342529B">
            <w:pPr>
              <w:spacing w:line="258" w:lineRule="auto"/>
              <w:rPr>
                <w:rFonts w:ascii="Arial"/>
                <w:sz w:val="21"/>
              </w:rPr>
            </w:pPr>
          </w:p>
          <w:p w14:paraId="54D4C6B3">
            <w:pPr>
              <w:pStyle w:val="6"/>
              <w:spacing w:before="69" w:line="219" w:lineRule="auto"/>
              <w:ind w:left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时代主题、霸权主义和强权政治、国际新秩序等</w:t>
            </w:r>
          </w:p>
        </w:tc>
      </w:tr>
      <w:tr w14:paraId="5CBFA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691" w:type="dxa"/>
            <w:vAlign w:val="top"/>
          </w:tcPr>
          <w:p w14:paraId="194D2022">
            <w:pPr>
              <w:spacing w:line="291" w:lineRule="auto"/>
              <w:rPr>
                <w:rFonts w:ascii="Arial"/>
                <w:sz w:val="21"/>
              </w:rPr>
            </w:pPr>
          </w:p>
          <w:p w14:paraId="20B7EA7E">
            <w:pPr>
              <w:pStyle w:val="6"/>
              <w:spacing w:before="69" w:line="409" w:lineRule="auto"/>
              <w:ind w:left="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剖析原因。(即和平共处五项原则受欢迎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的原因，或北约组织的实质等)</w:t>
            </w:r>
          </w:p>
        </w:tc>
        <w:tc>
          <w:tcPr>
            <w:tcW w:w="4709" w:type="dxa"/>
            <w:vAlign w:val="top"/>
          </w:tcPr>
          <w:p w14:paraId="5FD3198D">
            <w:pPr>
              <w:pStyle w:val="6"/>
              <w:spacing w:before="133" w:line="370" w:lineRule="auto"/>
              <w:ind w:left="13" w:right="5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维护共同利益、合作共赢、广大发展中国家是推动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建立国际政治经济新秩序的主力军、国际事务话语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权增强、国际组织的特征、联合国的宗旨和原则等</w:t>
            </w:r>
          </w:p>
        </w:tc>
      </w:tr>
      <w:tr w14:paraId="15856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3691" w:type="dxa"/>
            <w:vAlign w:val="top"/>
          </w:tcPr>
          <w:p w14:paraId="2211A1CD">
            <w:pPr>
              <w:pStyle w:val="6"/>
              <w:spacing w:before="124" w:line="346" w:lineRule="auto"/>
              <w:ind w:left="15" w:right="46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阐述人类社会未来的发展方向及各国应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如何应对。</w:t>
            </w:r>
          </w:p>
        </w:tc>
        <w:tc>
          <w:tcPr>
            <w:tcW w:w="4709" w:type="dxa"/>
            <w:vAlign w:val="top"/>
          </w:tcPr>
          <w:p w14:paraId="4D81CB0E">
            <w:pPr>
              <w:pStyle w:val="6"/>
              <w:spacing w:before="127" w:line="345" w:lineRule="auto"/>
              <w:ind w:left="13" w:right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我国外交政策宗旨、维护发展中国家利益、推动构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建人类命运共同体、中国智慧与中国方案</w:t>
            </w:r>
          </w:p>
        </w:tc>
      </w:tr>
    </w:tbl>
    <w:p w14:paraId="3450A0F3">
      <w:pPr>
        <w:spacing w:before="129" w:line="222" w:lineRule="auto"/>
        <w:ind w:left="347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6"/>
          <w:sz w:val="20"/>
          <w:szCs w:val="20"/>
        </w:rPr>
        <w:t>内容部分评分量表</w:t>
      </w:r>
    </w:p>
    <w:p w14:paraId="638F350C">
      <w:pPr>
        <w:pStyle w:val="2"/>
        <w:spacing w:before="274" w:line="228" w:lineRule="auto"/>
        <w:ind w:left="134"/>
      </w:pPr>
      <w:r>
        <w:rPr>
          <w:spacing w:val="-12"/>
          <w:position w:val="-1"/>
        </w:rPr>
        <w:t xml:space="preserve">[键入文字]                    </w:t>
      </w:r>
      <w:r>
        <w:rPr>
          <w:spacing w:val="-12"/>
        </w:rPr>
        <w:t xml:space="preserve">2024学年第一学期高三检测政治答案                    </w:t>
      </w:r>
      <w:r>
        <w:rPr>
          <w:color w:val="07070B"/>
          <w:spacing w:val="-12"/>
          <w:position w:val="-1"/>
        </w:rPr>
        <w:t>[键入</w:t>
      </w:r>
      <w:r>
        <w:rPr>
          <w:color w:val="07070B"/>
          <w:spacing w:val="-13"/>
          <w:position w:val="-1"/>
        </w:rPr>
        <w:t>文字]</w:t>
      </w:r>
    </w:p>
    <w:p w14:paraId="185D548A">
      <w:pPr>
        <w:spacing w:line="228" w:lineRule="auto"/>
        <w:sectPr>
          <w:pgSz w:w="11910" w:h="16840"/>
          <w:pgMar w:top="1431" w:right="1685" w:bottom="0" w:left="1645" w:header="0" w:footer="0" w:gutter="0"/>
          <w:cols w:space="720" w:num="1"/>
        </w:sectPr>
      </w:pPr>
    </w:p>
    <w:p w14:paraId="1863C140">
      <w:pPr>
        <w:spacing w:line="23" w:lineRule="exact"/>
      </w:pPr>
    </w:p>
    <w:tbl>
      <w:tblPr>
        <w:tblStyle w:val="5"/>
        <w:tblW w:w="830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6537"/>
      </w:tblGrid>
      <w:tr w14:paraId="0F27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3" w:type="dxa"/>
            <w:vAlign w:val="top"/>
          </w:tcPr>
          <w:p w14:paraId="63080740">
            <w:pPr>
              <w:pStyle w:val="6"/>
              <w:spacing w:before="130" w:line="219" w:lineRule="auto"/>
              <w:ind w:left="138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水平等级与得分</w:t>
            </w:r>
          </w:p>
        </w:tc>
        <w:tc>
          <w:tcPr>
            <w:tcW w:w="6537" w:type="dxa"/>
            <w:vAlign w:val="top"/>
          </w:tcPr>
          <w:p w14:paraId="5FBD7AB7">
            <w:pPr>
              <w:pStyle w:val="6"/>
              <w:spacing w:before="130" w:line="219" w:lineRule="auto"/>
              <w:ind w:left="284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等级描述</w:t>
            </w:r>
          </w:p>
        </w:tc>
      </w:tr>
      <w:tr w14:paraId="30DA1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3" w:type="dxa"/>
            <w:vAlign w:val="top"/>
          </w:tcPr>
          <w:p w14:paraId="0DCE6F61">
            <w:pPr>
              <w:pStyle w:val="6"/>
              <w:spacing w:before="130" w:line="219" w:lineRule="auto"/>
              <w:ind w:left="24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水平4(5-6分)</w:t>
            </w:r>
          </w:p>
        </w:tc>
        <w:tc>
          <w:tcPr>
            <w:tcW w:w="6537" w:type="dxa"/>
            <w:vAlign w:val="top"/>
          </w:tcPr>
          <w:p w14:paraId="72EAE61F">
            <w:pPr>
              <w:pStyle w:val="6"/>
              <w:spacing w:before="129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紧扣主题，观点正确；知识运用准确；材料提取恰当。</w:t>
            </w:r>
          </w:p>
        </w:tc>
      </w:tr>
      <w:tr w14:paraId="0DC34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3" w:type="dxa"/>
            <w:vAlign w:val="top"/>
          </w:tcPr>
          <w:p w14:paraId="2FCD3682">
            <w:pPr>
              <w:pStyle w:val="6"/>
              <w:spacing w:before="132" w:line="219" w:lineRule="auto"/>
              <w:ind w:left="24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水平3(3-4分)</w:t>
            </w:r>
          </w:p>
        </w:tc>
        <w:tc>
          <w:tcPr>
            <w:tcW w:w="6537" w:type="dxa"/>
            <w:vAlign w:val="top"/>
          </w:tcPr>
          <w:p w14:paraId="55E86647">
            <w:pPr>
              <w:pStyle w:val="6"/>
              <w:spacing w:before="131" w:line="219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围绕主题，观点正确；知识运用比较准确；材料提</w:t>
            </w:r>
            <w:r>
              <w:rPr>
                <w:spacing w:val="-1"/>
                <w:sz w:val="21"/>
                <w:szCs w:val="21"/>
              </w:rPr>
              <w:t>取比较恰当。</w:t>
            </w:r>
          </w:p>
        </w:tc>
      </w:tr>
      <w:tr w14:paraId="3BF6D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63" w:type="dxa"/>
            <w:vAlign w:val="top"/>
          </w:tcPr>
          <w:p w14:paraId="022EAFC5">
            <w:pPr>
              <w:pStyle w:val="6"/>
              <w:spacing w:before="134" w:line="219" w:lineRule="auto"/>
              <w:ind w:left="24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水平2(1-2分)</w:t>
            </w:r>
          </w:p>
        </w:tc>
        <w:tc>
          <w:tcPr>
            <w:tcW w:w="6537" w:type="dxa"/>
            <w:vAlign w:val="top"/>
          </w:tcPr>
          <w:p w14:paraId="0AFB49CC">
            <w:pPr>
              <w:pStyle w:val="6"/>
              <w:spacing w:before="133" w:line="219" w:lineRule="auto"/>
              <w:ind w:left="1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偏离主题，观点正确；罗列相关知识；材料提取一般。</w:t>
            </w:r>
          </w:p>
        </w:tc>
      </w:tr>
      <w:tr w14:paraId="73DA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63" w:type="dxa"/>
            <w:vAlign w:val="top"/>
          </w:tcPr>
          <w:p w14:paraId="54002D96">
            <w:pPr>
              <w:pStyle w:val="6"/>
              <w:spacing w:before="137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21"/>
                <w:w w:val="112"/>
                <w:sz w:val="21"/>
                <w:szCs w:val="21"/>
              </w:rPr>
              <w:t>水平1(0分)</w:t>
            </w:r>
          </w:p>
        </w:tc>
        <w:tc>
          <w:tcPr>
            <w:tcW w:w="6537" w:type="dxa"/>
            <w:vAlign w:val="top"/>
          </w:tcPr>
          <w:p w14:paraId="00DC3973">
            <w:pPr>
              <w:pStyle w:val="6"/>
              <w:spacing w:before="137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脱离主题，答非所问；仅重复试题内容；没有应答。</w:t>
            </w:r>
          </w:p>
        </w:tc>
      </w:tr>
    </w:tbl>
    <w:p w14:paraId="60BEE413">
      <w:pPr>
        <w:spacing w:before="149" w:line="222" w:lineRule="auto"/>
        <w:ind w:left="33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1"/>
          <w:sz w:val="22"/>
          <w:szCs w:val="22"/>
        </w:rPr>
        <w:t>逻辑部分评分量表</w:t>
      </w:r>
    </w:p>
    <w:p w14:paraId="5E28A03F">
      <w:pPr>
        <w:spacing w:line="55" w:lineRule="exact"/>
      </w:pPr>
    </w:p>
    <w:tbl>
      <w:tblPr>
        <w:tblStyle w:val="5"/>
        <w:tblW w:w="830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6527"/>
      </w:tblGrid>
      <w:tr w14:paraId="6024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73" w:type="dxa"/>
            <w:vAlign w:val="top"/>
          </w:tcPr>
          <w:p w14:paraId="6A82F6ED">
            <w:pPr>
              <w:pStyle w:val="6"/>
              <w:spacing w:before="130" w:line="219" w:lineRule="auto"/>
              <w:ind w:left="98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水平等级与得分</w:t>
            </w:r>
          </w:p>
        </w:tc>
        <w:tc>
          <w:tcPr>
            <w:tcW w:w="6527" w:type="dxa"/>
            <w:vAlign w:val="top"/>
          </w:tcPr>
          <w:p w14:paraId="783996F9">
            <w:pPr>
              <w:pStyle w:val="6"/>
              <w:spacing w:before="130" w:line="219" w:lineRule="auto"/>
              <w:ind w:left="283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等级描述</w:t>
            </w:r>
          </w:p>
        </w:tc>
      </w:tr>
      <w:tr w14:paraId="0EBB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73" w:type="dxa"/>
            <w:vAlign w:val="top"/>
          </w:tcPr>
          <w:p w14:paraId="448B7EC9">
            <w:pPr>
              <w:pStyle w:val="6"/>
              <w:spacing w:before="130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18"/>
                <w:w w:val="114"/>
                <w:sz w:val="21"/>
                <w:szCs w:val="21"/>
              </w:rPr>
              <w:t>水平4(3分)</w:t>
            </w:r>
          </w:p>
        </w:tc>
        <w:tc>
          <w:tcPr>
            <w:tcW w:w="6527" w:type="dxa"/>
            <w:vAlign w:val="top"/>
          </w:tcPr>
          <w:p w14:paraId="1CCCAD93">
            <w:pPr>
              <w:pStyle w:val="6"/>
              <w:spacing w:before="130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逻辑严密；论证有力；层次分明；表达流畅。</w:t>
            </w:r>
          </w:p>
        </w:tc>
      </w:tr>
      <w:tr w14:paraId="2FC21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73" w:type="dxa"/>
            <w:vAlign w:val="top"/>
          </w:tcPr>
          <w:p w14:paraId="12D22830">
            <w:pPr>
              <w:pStyle w:val="6"/>
              <w:spacing w:before="142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19"/>
                <w:w w:val="113"/>
                <w:sz w:val="21"/>
                <w:szCs w:val="21"/>
              </w:rPr>
              <w:t>水平3(2分)</w:t>
            </w:r>
          </w:p>
        </w:tc>
        <w:tc>
          <w:tcPr>
            <w:tcW w:w="6527" w:type="dxa"/>
            <w:vAlign w:val="top"/>
          </w:tcPr>
          <w:p w14:paraId="0E92D5B3">
            <w:pPr>
              <w:pStyle w:val="6"/>
              <w:spacing w:before="142" w:line="219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逻辑比较严密；论证比较有力；有结构层次；表</w:t>
            </w:r>
            <w:r>
              <w:rPr>
                <w:spacing w:val="-1"/>
                <w:sz w:val="21"/>
                <w:szCs w:val="21"/>
              </w:rPr>
              <w:t>达比较流畅。</w:t>
            </w:r>
          </w:p>
        </w:tc>
      </w:tr>
      <w:tr w14:paraId="72709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73" w:type="dxa"/>
            <w:vAlign w:val="top"/>
          </w:tcPr>
          <w:p w14:paraId="2756C105">
            <w:pPr>
              <w:pStyle w:val="6"/>
              <w:spacing w:before="134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22"/>
                <w:w w:val="111"/>
                <w:sz w:val="21"/>
                <w:szCs w:val="21"/>
              </w:rPr>
              <w:t>水平2(1分)</w:t>
            </w:r>
          </w:p>
        </w:tc>
        <w:tc>
          <w:tcPr>
            <w:tcW w:w="6527" w:type="dxa"/>
            <w:vAlign w:val="top"/>
          </w:tcPr>
          <w:p w14:paraId="2BBEB4F4">
            <w:pPr>
              <w:pStyle w:val="6"/>
              <w:spacing w:before="134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逻辑混乱；论证乏力；无结构层次；表达不流畅</w:t>
            </w:r>
          </w:p>
        </w:tc>
      </w:tr>
      <w:tr w14:paraId="40DAC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73" w:type="dxa"/>
            <w:vAlign w:val="top"/>
          </w:tcPr>
          <w:p w14:paraId="443046AC">
            <w:pPr>
              <w:pStyle w:val="6"/>
              <w:spacing w:before="136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21"/>
                <w:w w:val="112"/>
                <w:sz w:val="21"/>
                <w:szCs w:val="21"/>
              </w:rPr>
              <w:t>水平1(0分)</w:t>
            </w:r>
          </w:p>
        </w:tc>
        <w:tc>
          <w:tcPr>
            <w:tcW w:w="6527" w:type="dxa"/>
            <w:vAlign w:val="top"/>
          </w:tcPr>
          <w:p w14:paraId="1A18FABB">
            <w:pPr>
              <w:pStyle w:val="6"/>
              <w:spacing w:before="136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毫无逻辑；无结构层次；表达不畅。</w:t>
            </w:r>
          </w:p>
        </w:tc>
      </w:tr>
    </w:tbl>
    <w:p w14:paraId="4E879625">
      <w:pPr>
        <w:spacing w:line="244" w:lineRule="auto"/>
        <w:rPr>
          <w:rFonts w:ascii="Arial"/>
          <w:sz w:val="21"/>
        </w:rPr>
      </w:pPr>
    </w:p>
    <w:p w14:paraId="3B783C35">
      <w:pPr>
        <w:spacing w:line="244" w:lineRule="auto"/>
        <w:rPr>
          <w:rFonts w:ascii="Arial"/>
          <w:sz w:val="21"/>
        </w:rPr>
      </w:pPr>
    </w:p>
    <w:p w14:paraId="06F0F166">
      <w:pPr>
        <w:spacing w:line="244" w:lineRule="auto"/>
        <w:rPr>
          <w:rFonts w:ascii="Arial"/>
          <w:sz w:val="21"/>
        </w:rPr>
      </w:pPr>
    </w:p>
    <w:p w14:paraId="729C9343">
      <w:pPr>
        <w:spacing w:line="244" w:lineRule="auto"/>
        <w:rPr>
          <w:rFonts w:ascii="Arial"/>
          <w:sz w:val="21"/>
        </w:rPr>
      </w:pPr>
    </w:p>
    <w:p w14:paraId="5F9C5FFE">
      <w:pPr>
        <w:spacing w:line="244" w:lineRule="auto"/>
        <w:rPr>
          <w:rFonts w:ascii="Arial"/>
          <w:sz w:val="21"/>
        </w:rPr>
      </w:pPr>
    </w:p>
    <w:p w14:paraId="53E8E706">
      <w:pPr>
        <w:spacing w:line="244" w:lineRule="auto"/>
        <w:rPr>
          <w:rFonts w:ascii="Arial"/>
          <w:sz w:val="21"/>
        </w:rPr>
      </w:pPr>
    </w:p>
    <w:p w14:paraId="46E0CE61">
      <w:pPr>
        <w:spacing w:line="244" w:lineRule="auto"/>
        <w:rPr>
          <w:rFonts w:ascii="Arial"/>
          <w:sz w:val="21"/>
        </w:rPr>
      </w:pPr>
    </w:p>
    <w:p w14:paraId="295B33FF">
      <w:pPr>
        <w:spacing w:line="244" w:lineRule="auto"/>
        <w:rPr>
          <w:rFonts w:ascii="Arial"/>
          <w:sz w:val="21"/>
        </w:rPr>
      </w:pPr>
    </w:p>
    <w:p w14:paraId="3504E105">
      <w:pPr>
        <w:spacing w:line="244" w:lineRule="auto"/>
        <w:rPr>
          <w:rFonts w:ascii="Arial"/>
          <w:sz w:val="21"/>
        </w:rPr>
      </w:pPr>
    </w:p>
    <w:p w14:paraId="7F796A71">
      <w:pPr>
        <w:spacing w:line="244" w:lineRule="auto"/>
        <w:rPr>
          <w:rFonts w:ascii="Arial"/>
          <w:sz w:val="21"/>
        </w:rPr>
      </w:pPr>
    </w:p>
    <w:p w14:paraId="08E88E67">
      <w:pPr>
        <w:spacing w:line="244" w:lineRule="auto"/>
        <w:rPr>
          <w:rFonts w:ascii="Arial"/>
          <w:sz w:val="21"/>
        </w:rPr>
      </w:pPr>
    </w:p>
    <w:p w14:paraId="54A45130">
      <w:pPr>
        <w:spacing w:line="244" w:lineRule="auto"/>
        <w:rPr>
          <w:rFonts w:ascii="Arial"/>
          <w:sz w:val="21"/>
        </w:rPr>
      </w:pPr>
    </w:p>
    <w:p w14:paraId="3BE6AB14">
      <w:pPr>
        <w:spacing w:line="244" w:lineRule="auto"/>
        <w:rPr>
          <w:rFonts w:ascii="Arial"/>
          <w:sz w:val="21"/>
        </w:rPr>
      </w:pPr>
    </w:p>
    <w:p w14:paraId="2FFF40BA">
      <w:pPr>
        <w:spacing w:line="244" w:lineRule="auto"/>
        <w:rPr>
          <w:rFonts w:ascii="Arial"/>
          <w:sz w:val="21"/>
        </w:rPr>
      </w:pPr>
    </w:p>
    <w:p w14:paraId="6A306F7F">
      <w:pPr>
        <w:spacing w:line="244" w:lineRule="auto"/>
        <w:rPr>
          <w:rFonts w:ascii="Arial"/>
          <w:sz w:val="21"/>
        </w:rPr>
      </w:pPr>
    </w:p>
    <w:p w14:paraId="106B6A48">
      <w:pPr>
        <w:spacing w:line="244" w:lineRule="auto"/>
        <w:rPr>
          <w:rFonts w:ascii="Arial"/>
          <w:sz w:val="21"/>
        </w:rPr>
      </w:pPr>
    </w:p>
    <w:p w14:paraId="73799906">
      <w:pPr>
        <w:spacing w:line="244" w:lineRule="auto"/>
        <w:rPr>
          <w:rFonts w:ascii="Arial"/>
          <w:sz w:val="21"/>
        </w:rPr>
      </w:pPr>
    </w:p>
    <w:p w14:paraId="644F97E6">
      <w:pPr>
        <w:spacing w:line="244" w:lineRule="auto"/>
        <w:rPr>
          <w:rFonts w:ascii="Arial"/>
          <w:sz w:val="21"/>
        </w:rPr>
      </w:pPr>
    </w:p>
    <w:p w14:paraId="17CBB0BA">
      <w:pPr>
        <w:spacing w:line="244" w:lineRule="auto"/>
        <w:rPr>
          <w:rFonts w:ascii="Arial"/>
          <w:sz w:val="21"/>
        </w:rPr>
      </w:pPr>
    </w:p>
    <w:p w14:paraId="10A2CF92">
      <w:pPr>
        <w:spacing w:line="244" w:lineRule="auto"/>
        <w:rPr>
          <w:rFonts w:ascii="Arial"/>
          <w:sz w:val="21"/>
        </w:rPr>
      </w:pPr>
    </w:p>
    <w:p w14:paraId="337AA8EB">
      <w:pPr>
        <w:spacing w:line="244" w:lineRule="auto"/>
        <w:rPr>
          <w:rFonts w:ascii="Arial"/>
          <w:sz w:val="21"/>
        </w:rPr>
      </w:pPr>
    </w:p>
    <w:p w14:paraId="6F5F2F7D">
      <w:pPr>
        <w:spacing w:line="244" w:lineRule="auto"/>
        <w:rPr>
          <w:rFonts w:ascii="Arial"/>
          <w:sz w:val="21"/>
        </w:rPr>
      </w:pPr>
    </w:p>
    <w:p w14:paraId="3E437A11">
      <w:pPr>
        <w:spacing w:line="244" w:lineRule="auto"/>
        <w:rPr>
          <w:rFonts w:ascii="Arial"/>
          <w:sz w:val="21"/>
        </w:rPr>
      </w:pPr>
    </w:p>
    <w:p w14:paraId="7CAE6B8D">
      <w:pPr>
        <w:spacing w:line="244" w:lineRule="auto"/>
        <w:rPr>
          <w:rFonts w:ascii="Arial"/>
          <w:sz w:val="21"/>
        </w:rPr>
      </w:pPr>
    </w:p>
    <w:p w14:paraId="281EE383">
      <w:pPr>
        <w:spacing w:line="245" w:lineRule="auto"/>
        <w:rPr>
          <w:rFonts w:ascii="Arial"/>
          <w:sz w:val="21"/>
        </w:rPr>
      </w:pPr>
    </w:p>
    <w:p w14:paraId="42344C76">
      <w:pPr>
        <w:spacing w:line="245" w:lineRule="auto"/>
        <w:rPr>
          <w:rFonts w:ascii="Arial"/>
          <w:sz w:val="21"/>
        </w:rPr>
      </w:pPr>
    </w:p>
    <w:p w14:paraId="7C92A0AA">
      <w:pPr>
        <w:spacing w:line="245" w:lineRule="auto"/>
        <w:rPr>
          <w:rFonts w:ascii="Arial"/>
          <w:sz w:val="21"/>
        </w:rPr>
      </w:pPr>
    </w:p>
    <w:p w14:paraId="11BEFFAD">
      <w:pPr>
        <w:spacing w:line="245" w:lineRule="auto"/>
        <w:rPr>
          <w:rFonts w:ascii="Arial"/>
          <w:sz w:val="21"/>
        </w:rPr>
      </w:pPr>
    </w:p>
    <w:p w14:paraId="2686BCD4">
      <w:pPr>
        <w:spacing w:line="245" w:lineRule="auto"/>
        <w:rPr>
          <w:rFonts w:ascii="Arial"/>
          <w:sz w:val="21"/>
        </w:rPr>
      </w:pPr>
    </w:p>
    <w:p w14:paraId="1EE28143">
      <w:pPr>
        <w:spacing w:line="245" w:lineRule="auto"/>
        <w:rPr>
          <w:rFonts w:ascii="Arial"/>
          <w:sz w:val="21"/>
        </w:rPr>
      </w:pPr>
    </w:p>
    <w:p w14:paraId="2696F082">
      <w:pPr>
        <w:spacing w:line="245" w:lineRule="auto"/>
        <w:rPr>
          <w:rFonts w:ascii="Arial"/>
          <w:sz w:val="21"/>
        </w:rPr>
      </w:pPr>
    </w:p>
    <w:p w14:paraId="12C4420F">
      <w:pPr>
        <w:spacing w:line="245" w:lineRule="auto"/>
        <w:rPr>
          <w:rFonts w:ascii="Arial"/>
          <w:sz w:val="21"/>
        </w:rPr>
      </w:pPr>
    </w:p>
    <w:p w14:paraId="2C12E77A">
      <w:pPr>
        <w:spacing w:line="245" w:lineRule="auto"/>
        <w:rPr>
          <w:rFonts w:ascii="Arial"/>
          <w:sz w:val="21"/>
        </w:rPr>
      </w:pPr>
    </w:p>
    <w:p w14:paraId="2A63B38F">
      <w:pPr>
        <w:spacing w:line="245" w:lineRule="auto"/>
        <w:rPr>
          <w:rFonts w:ascii="Arial"/>
          <w:sz w:val="21"/>
        </w:rPr>
      </w:pPr>
    </w:p>
    <w:p w14:paraId="0D8A589B">
      <w:pPr>
        <w:spacing w:line="245" w:lineRule="auto"/>
        <w:rPr>
          <w:rFonts w:ascii="Arial"/>
          <w:sz w:val="21"/>
        </w:rPr>
      </w:pPr>
    </w:p>
    <w:p w14:paraId="51EFDDF7">
      <w:pPr>
        <w:spacing w:line="245" w:lineRule="auto"/>
        <w:rPr>
          <w:rFonts w:ascii="Arial"/>
          <w:sz w:val="21"/>
        </w:rPr>
      </w:pPr>
    </w:p>
    <w:p w14:paraId="64346488">
      <w:pPr>
        <w:pStyle w:val="2"/>
        <w:spacing w:before="62" w:line="229" w:lineRule="auto"/>
        <w:jc w:val="right"/>
        <w:rPr>
          <w:sz w:val="19"/>
          <w:szCs w:val="19"/>
        </w:rPr>
      </w:pPr>
      <w:r>
        <w:rPr>
          <w:spacing w:val="-7"/>
          <w:position w:val="-1"/>
          <w:sz w:val="19"/>
          <w:szCs w:val="19"/>
        </w:rPr>
        <w:t xml:space="preserve">[键入文字]                    </w:t>
      </w:r>
      <w:r>
        <w:rPr>
          <w:spacing w:val="-7"/>
          <w:sz w:val="19"/>
          <w:szCs w:val="19"/>
        </w:rPr>
        <w:t>2024学年第一学期高三检测政治答案</w:t>
      </w:r>
      <w:r>
        <w:rPr>
          <w:spacing w:val="2"/>
          <w:sz w:val="19"/>
          <w:szCs w:val="19"/>
        </w:rPr>
        <w:t xml:space="preserve">                   </w:t>
      </w:r>
      <w:r>
        <w:rPr>
          <w:spacing w:val="-7"/>
          <w:position w:val="-1"/>
          <w:sz w:val="19"/>
          <w:szCs w:val="19"/>
        </w:rPr>
        <w:t>[键入文字]</w:t>
      </w:r>
    </w:p>
    <w:sectPr>
      <w:pgSz w:w="11910" w:h="16840"/>
      <w:pgMar w:top="1431" w:right="1783" w:bottom="0" w:left="17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lZDMxODZmYjQwOTc5NDgzOTA4ZGIyNmQwNWMxYzkifQ=="/>
  </w:docVars>
  <w:rsids>
    <w:rsidRoot w:val="00000000"/>
    <w:rsid w:val="45A61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1933</Words>
  <Characters>2020</Characters>
  <TotalTime>0</TotalTime>
  <ScaleCrop>false</ScaleCrop>
  <LinksUpToDate>false</LinksUpToDate>
  <CharactersWithSpaces>2208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2024-11-07T14:48:00Z</dcterms:created>
  <dc:creator>Kingsoft-PDF</dc:creator>
  <cp:lastModifiedBy>～旋～</cp:lastModifiedBy>
  <dcterms:modified xsi:type="dcterms:W3CDTF">2024-11-07T06:48:17Z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2024-11-07T14:48:05Z</vt:filetime>
  </property>
  <property fmtid="{D5CDD505-2E9C-101B-9397-08002B2CF9AE}" pid="4" name="UsrData">
    <vt:lpwstr>672c62a1924d780020425d5ewl</vt:lpwstr>
  </property>
  <property fmtid="{D5CDD505-2E9C-101B-9397-08002B2CF9AE}" pid="5" name="KSOProductBuildVer">
    <vt:lpwstr>2052-12.1.0.18608</vt:lpwstr>
  </property>
  <property fmtid="{D5CDD505-2E9C-101B-9397-08002B2CF9AE}" pid="6" name="ICV">
    <vt:lpwstr>A5E82C005E6442CCAD0BEF461516BAFD_12</vt:lpwstr>
  </property>
</Properties>
</file>