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560" w:hangingChars="200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诸暨市202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月高三适应性考试试题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600" w:hangingChars="20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思想政治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参考答案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beforeLines="25" w:line="360" w:lineRule="exact"/>
        <w:ind w:left="0" w:hanging="422" w:hangingChars="200"/>
        <w:textAlignment w:val="auto"/>
        <w:rPr>
          <w:rFonts w:hint="default" w:ascii="Times New Roman" w:hAnsi="Times New Roman" w:eastAsia="方正楷体_GB2312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/>
          <w:lang w:val="en-US" w:eastAsia="zh-CN"/>
        </w:rPr>
        <w:t>一、选择题I（本大题共17小题，每小题2分，共34分）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 xml:space="preserve">D  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D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9.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10.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11.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12.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13.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14.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D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15.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 xml:space="preserve">C  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16.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D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17.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hanging="422" w:hangingChars="200"/>
        <w:textAlignment w:val="auto"/>
        <w:rPr>
          <w:rFonts w:hint="default" w:ascii="Times New Roman" w:hAnsi="Times New Roman" w:eastAsia="方正楷体_GB2312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/>
          <w:lang w:val="en-US" w:eastAsia="zh-CN"/>
        </w:rPr>
        <w:t>二、选择题II（本大题共6小题，每小题3分，共18分）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hanging="422" w:hangingChars="200"/>
        <w:textAlignment w:val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18.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D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19.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20.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D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21.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C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22.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23.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B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hanging="422" w:hangingChars="200"/>
        <w:textAlignment w:val="auto"/>
        <w:rPr>
          <w:rFonts w:hint="default" w:ascii="Times New Roman" w:hAnsi="Times New Roman" w:eastAsia="方正楷体_GB2312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/>
          <w:lang w:val="en-US" w:eastAsia="zh-CN"/>
        </w:rPr>
        <w:t>三、综合题（本大题共4小题，共48分）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hanging="422" w:hangingChars="200"/>
        <w:textAlignment w:val="auto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．</w:t>
      </w:r>
      <w:r>
        <w:rPr>
          <w:rFonts w:hint="eastAsia" w:ascii="楷体_GB2312" w:hAnsi="楷体_GB2312" w:eastAsia="楷体_GB2312" w:cs="楷体_GB2312"/>
          <w:color w:va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lang w:val="en-US" w:eastAsia="zh-CN"/>
        </w:rPr>
        <w:t>9分</w:t>
      </w:r>
      <w:r>
        <w:rPr>
          <w:rFonts w:hint="eastAsia" w:ascii="楷体_GB2312" w:hAnsi="楷体_GB2312" w:eastAsia="楷体_GB2312" w:cs="楷体_GB2312"/>
          <w:color w:va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保证人民当家作主，体现人民共同意志，维护人民合法权益，是我国国家制度和国家治理体系的本质属性。Z省在推进人大代表联络站的建设中，通过“进站亮码”，“代表码”和“活动码”相配合，开发建设代表联络站数字化平台，打造</w:t>
      </w:r>
      <w:r>
        <w:rPr>
          <w:rFonts w:hint="eastAsia" w:asciiTheme="minorEastAsia" w:hAnsiTheme="minorEastAsia" w:eastAsiaTheme="minorEastAsia" w:cstheme="minorEastAsia"/>
        </w:rPr>
        <w:t>“流动代表联络站”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等举措，健全了代表联络机制，与人民群众保持密切联系，</w:t>
      </w:r>
      <w:r>
        <w:rPr>
          <w:rFonts w:hint="eastAsia" w:asciiTheme="minorEastAsia" w:hAnsiTheme="minorEastAsia" w:eastAsiaTheme="minorEastAsia" w:cstheme="minorEastAsia"/>
        </w:rPr>
        <w:t>实现民意征集和代表履职的有效衔接</w:t>
      </w:r>
      <w:r>
        <w:rPr>
          <w:rFonts w:hint="eastAsia" w:asciiTheme="minorEastAsia" w:hAnsiTheme="minorEastAsia" w:eastAsiaTheme="minorEastAsia" w:cstheme="minorEastAsia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促进科学决策与更好服务民生，促进</w:t>
      </w:r>
      <w:r>
        <w:rPr>
          <w:rFonts w:hint="eastAsia" w:asciiTheme="minorEastAsia" w:hAnsiTheme="minorEastAsia" w:eastAsiaTheme="minorEastAsia" w:cstheme="minorEastAsia"/>
        </w:rPr>
        <w:t>全过程人民民主基层单元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建设，推动基层治理有效运行、充满活</w:t>
      </w:r>
      <w:r>
        <w:rPr>
          <w:rFonts w:hint="eastAsia" w:asciiTheme="minorEastAsia" w:hAnsiTheme="minorEastAsia" w:cstheme="minorEastAsia"/>
          <w:lang w:val="en-US" w:eastAsia="zh-CN"/>
        </w:rPr>
        <w:t>力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；通过数字化建设促进人民群众、人大代表、国家机关多方良性互动，以多种方式带动群众积极参与基层治理，以多元共治实现自治、智治等有机统一，充分发挥了我国的政治制度优势，用制度体系充分保障人民当家作主，</w:t>
      </w:r>
      <w:r>
        <w:rPr>
          <w:rFonts w:hint="eastAsia" w:asciiTheme="minorEastAsia" w:hAnsiTheme="minorEastAsia" w:eastAsiaTheme="minorEastAsia" w:cstheme="minorEastAsia"/>
        </w:rPr>
        <w:t>助力基层治理体系和治理能力现代化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  <w:r>
        <w:rPr>
          <w:rFonts w:hint="default" w:ascii="楷体_GB2312" w:hAnsi="楷体_GB2312" w:eastAsia="楷体_GB2312" w:cs="楷体_GB2312"/>
          <w:color w:val="auto"/>
          <w:lang w:val="en-US" w:eastAsia="zh-CN"/>
        </w:rPr>
        <w:t>（9分）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lang w:val="en-US" w:eastAsia="zh-CN"/>
        </w:rPr>
        <w:t>．</w:t>
      </w:r>
      <w:r>
        <w:rPr>
          <w:rFonts w:hint="default" w:ascii="楷体_GB2312" w:hAnsi="楷体_GB2312" w:eastAsia="楷体_GB2312" w:cs="楷体_GB2312"/>
          <w:color w:va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lang w:val="en-US" w:eastAsia="zh-CN"/>
        </w:rPr>
        <w:t>18</w:t>
      </w:r>
      <w:r>
        <w:rPr>
          <w:rFonts w:hint="default" w:ascii="楷体_GB2312" w:hAnsi="楷体_GB2312" w:eastAsia="楷体_GB2312" w:cs="楷体_GB2312"/>
          <w:color w:val="auto"/>
          <w:lang w:val="en-US" w:eastAsia="zh-CN"/>
        </w:rPr>
        <w:t>分</w:t>
      </w:r>
      <w:r>
        <w:rPr>
          <w:rFonts w:hint="default" w:ascii="楷体_GB2312" w:hAnsi="楷体_GB2312" w:eastAsia="楷体_GB2312" w:cs="楷体_GB2312"/>
          <w:color w:va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25" w:hanging="525" w:hangingChars="25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具体问题具体分析是正确认识事物的基础，也是正确解决矛盾的关键。浙江省着眼于“三大差距”全过程各方面，具体分析不同地区的发展阶段与资源差异，把握城乡居民、低收入农户、山区县农民等收入差异，聚焦民生痛点、增收难点、发展堵点等实际，因地制宜，分类指导，精准施策，找到了缩小“三大差距”的正确方法，促进地区、城乡、经济社会等协调发展，让发展成果更好惠及全省人民，做到了具体问题具体分析。</w:t>
      </w:r>
      <w:r>
        <w:rPr>
          <w:rFonts w:hint="default" w:ascii="楷体_GB2312" w:hAnsi="楷体_GB2312" w:eastAsia="楷体_GB2312" w:cs="楷体_GB2312"/>
          <w:color w:val="auto"/>
          <w:lang w:val="en-US" w:eastAsia="zh-CN"/>
        </w:rPr>
        <w:t>（6分）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25" w:hanging="525" w:hangingChars="25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（2）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《经济与社会》角度：“千万工程”是基于</w:t>
      </w:r>
      <w:r>
        <w:rPr>
          <w:rFonts w:hint="eastAsia" w:asciiTheme="minorEastAsia" w:hAnsiTheme="minorEastAsia" w:eastAsiaTheme="minorEastAsia" w:cstheme="minorEastAsia"/>
        </w:rPr>
        <w:t>城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乡</w:t>
      </w:r>
      <w:r>
        <w:rPr>
          <w:rFonts w:hint="eastAsia" w:asciiTheme="minorEastAsia" w:hAnsiTheme="minorEastAsia" w:eastAsiaTheme="minorEastAsia" w:cstheme="minorEastAsia"/>
        </w:rPr>
        <w:t>不平衡不协调的问题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而推进的，通过</w:t>
      </w:r>
      <w:r>
        <w:rPr>
          <w:rFonts w:hint="eastAsia" w:asciiTheme="minorEastAsia" w:hAnsiTheme="minorEastAsia" w:eastAsiaTheme="minorEastAsia" w:cstheme="minorEastAsia"/>
        </w:rPr>
        <w:t>20余年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的探索成就了</w:t>
      </w:r>
      <w:r>
        <w:rPr>
          <w:rFonts w:hint="eastAsia" w:asciiTheme="minorEastAsia" w:hAnsiTheme="minorEastAsia" w:eastAsiaTheme="minorEastAsia" w:cstheme="minorEastAsia"/>
        </w:rPr>
        <w:t>“美丽乡村”</w:t>
      </w:r>
      <w:r>
        <w:rPr>
          <w:rFonts w:hint="eastAsia" w:asciiTheme="minorEastAsia" w:hAnsiTheme="minorEastAsia" w:eastAsiaTheme="minorEastAsia" w:cstheme="minorEastAsia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</w:rPr>
        <w:t>带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来农民幸福感，坚持以人民为中心的发展思想，贯彻创新、协调、共享等新发展理念，将“千万工程”的经验与做法贯穿于缩小“三大差距”的做法，坚持新发展理念，能够更好满足人民日益增长的美好生活需要，有助于稳步实现全体人民共同富裕，实现高质量发展</w:t>
      </w:r>
      <w:r>
        <w:rPr>
          <w:rFonts w:hint="eastAsia" w:asciiTheme="minorEastAsia" w:hAnsiTheme="minorEastAsia" w:eastAsiaTheme="minorEastAsia" w:cstheme="minorEastAsia"/>
        </w:rPr>
        <w:t>。</w:t>
      </w:r>
      <w:r>
        <w:rPr>
          <w:rFonts w:hint="default" w:ascii="楷体_GB2312" w:hAnsi="楷体_GB2312" w:eastAsia="楷体_GB2312" w:cs="楷体_GB2312"/>
          <w:color w:val="auto"/>
          <w:lang w:val="en-US" w:eastAsia="zh-CN"/>
        </w:rPr>
        <w:t>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420" w:firstLineChars="200"/>
        <w:textAlignment w:val="auto"/>
        <w:rPr>
          <w:rFonts w:hint="default" w:ascii="楷体_GB2312" w:hAnsi="楷体_GB2312" w:eastAsia="楷体_GB2312" w:cs="楷体_GB2312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《哲学与文化》角度：任何事物都是普遍性与特殊性的对立统一，世界上的事物无论怎样特殊，它总是在特殊性包含着普遍性，不包含普遍性的事物是没有。“千万工程”建设与缩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小“三大差距”都是实现共同富裕的路径与手段，“千万工程”建设给人民带来万千幸福的经验与做法，具有普遍性，可以为缩小“三大差距”提供</w:t>
      </w:r>
      <w:r>
        <w:rPr>
          <w:rFonts w:hint="default" w:ascii="Times New Roman" w:hAnsi="Times New Roman" w:eastAsia="宋体" w:cs="Times New Roman"/>
          <w:lang w:val="en-US" w:eastAsia="zh-CN"/>
        </w:rPr>
        <w:t>有益借鉴。</w:t>
      </w:r>
      <w:r>
        <w:rPr>
          <w:rFonts w:hint="default" w:ascii="楷体_GB2312" w:hAnsi="楷体_GB2312" w:eastAsia="楷体_GB2312" w:cs="楷体_GB2312"/>
          <w:color w:val="auto"/>
          <w:lang w:val="en-US" w:eastAsia="zh-CN"/>
        </w:rPr>
        <w:t>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200" w:hanging="420" w:hangingChars="200"/>
        <w:textAlignment w:val="auto"/>
        <w:rPr>
          <w:rFonts w:hint="eastAsia" w:ascii="楷体_GB2312" w:hAnsi="楷体_GB2312" w:eastAsia="楷体_GB2312" w:cs="楷体_GB2312"/>
          <w:color w:val="auto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lang w:val="en-US" w:eastAsia="zh-CN"/>
        </w:rPr>
        <w:t>注：本题为开放题，其他言之有理，酌情给分，其中《经济与社会》《哲学与文化》每个角度最多给3分。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25" w:hanging="525" w:hangingChars="25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（3）</w:t>
      </w:r>
      <w:r>
        <w:rPr>
          <w:rFonts w:hint="default" w:ascii="Times New Roman" w:hAnsi="Times New Roman" w:eastAsia="宋体" w:cs="Times New Roman"/>
          <w:sz w:val="21"/>
          <w:szCs w:val="21"/>
        </w:rPr>
        <w:t>①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创新思维要善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联想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“未来乡村”的建设涉及产业、风貌、文化等多个方面，通过联想思维将这些原本相对独立的要素有机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联结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起来，形成一个整体的发展理念，拓展乡村发展的思路。②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创新思维要多路探索。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未来乡村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顶层设计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中，从不同的角度如原乡人、归乡人、新乡人等多维度思考发展路径，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最终都汇聚到“未来乡村”这一核心目标上，围绕人本化、数字化、生态化等理念进行建设，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坚持了发散思维与聚合思维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。③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创新思维要力求超前。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“未来乡村”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顶层设计突破当前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乡村常规发展模式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综合考虑产业、风貌、文化等多方面要素，打破传统单一发展思路，运用合理推理和想象，对乡村未来发展趋势进行了预判，提前规划人本化、数字化、生态化等发展方向，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坚持了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超前思维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  <w:r>
        <w:rPr>
          <w:rFonts w:hint="default" w:ascii="楷体_GB2312" w:hAnsi="楷体_GB2312" w:eastAsia="楷体_GB2312" w:cs="楷体_GB2312"/>
          <w:color w:val="auto"/>
          <w:lang w:val="en-US" w:eastAsia="zh-CN"/>
        </w:rPr>
        <w:t>（6分）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lang w:val="en-US" w:eastAsia="zh-CN"/>
        </w:rPr>
        <w:t>．</w:t>
      </w:r>
      <w:r>
        <w:rPr>
          <w:rFonts w:hint="default" w:ascii="楷体_GB2312" w:hAnsi="楷体_GB2312" w:eastAsia="楷体_GB2312" w:cs="楷体_GB2312"/>
          <w:color w:val="auto"/>
          <w:lang w:eastAsia="zh-CN"/>
        </w:rPr>
        <w:t>（</w:t>
      </w:r>
      <w:r>
        <w:rPr>
          <w:rFonts w:hint="default" w:ascii="楷体_GB2312" w:hAnsi="楷体_GB2312" w:eastAsia="楷体_GB2312" w:cs="楷体_GB2312"/>
          <w:color w:val="auto"/>
          <w:lang w:val="en-US" w:eastAsia="zh-CN"/>
        </w:rPr>
        <w:t>9分</w:t>
      </w:r>
      <w:r>
        <w:rPr>
          <w:rFonts w:hint="default" w:ascii="楷体_GB2312" w:hAnsi="楷体_GB2312" w:eastAsia="楷体_GB2312" w:cs="楷体_GB2312"/>
          <w:color w:va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25" w:hanging="525" w:hangingChars="25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（1）民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事诉讼实行“谁主张、谁举证”的举证原则。小姜主张小曾退还购买戒指价款、支付价款的三倍赔偿金以及委托鉴定费，应提供支付宝支付记录、鉴定意见书以及委托鉴定费收据等证据。</w:t>
      </w:r>
      <w:r>
        <w:rPr>
          <w:rFonts w:hint="default" w:ascii="楷体_GB2312" w:hAnsi="楷体_GB2312" w:eastAsia="楷体_GB2312" w:cs="楷体_GB2312"/>
          <w:color w:val="auto"/>
          <w:lang w:val="en-US" w:eastAsia="zh-CN"/>
        </w:rPr>
        <w:t>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25" w:hanging="525" w:hangingChars="25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（2）</w:t>
      </w:r>
      <w:r>
        <w:rPr>
          <w:rFonts w:hint="default" w:asciiTheme="minorEastAsia" w:hAnsiTheme="minorEastAsia" w:eastAsiaTheme="minorEastAsia" w:cstheme="minorEastAsia"/>
          <w:lang w:val="en-US" w:eastAsia="zh-CN"/>
        </w:rPr>
        <w:t>法院会支持小姜的诉讼请求。小姜与小曾通过微信方式达成了有效的买卖协议，具有法律约束力。小姜依据双方的约定，支付货款，但小曾没有依据约定交付正品品牌戒指，违背诚信、全面履行等原则，应当承担违约责任，退回货款及支付鉴定费。同时，小曾作为商品的经营者，没有向作为消费者的小姜交付符合双方约定的合格产品，具有欺诈行为，损害了小姜的合法权益，造成了财产损失，小姜依法享有获得商品价款三倍赔偿金的权利。</w:t>
      </w:r>
      <w:r>
        <w:rPr>
          <w:rFonts w:hint="default" w:ascii="楷体_GB2312" w:hAnsi="楷体_GB2312" w:eastAsia="楷体_GB2312" w:cs="楷体_GB2312"/>
          <w:color w:val="auto"/>
          <w:lang w:val="en-US" w:eastAsia="zh-CN"/>
        </w:rPr>
        <w:t>（6分）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lang w:val="en-US" w:eastAsia="zh-CN"/>
        </w:rPr>
        <w:t>．</w:t>
      </w:r>
      <w:r>
        <w:rPr>
          <w:rFonts w:hint="default" w:ascii="楷体_GB2312" w:hAnsi="楷体_GB2312" w:eastAsia="楷体_GB2312" w:cs="楷体_GB2312"/>
          <w:color w:va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lang w:val="en-US" w:eastAsia="zh-CN"/>
        </w:rPr>
        <w:t>12</w:t>
      </w:r>
      <w:r>
        <w:rPr>
          <w:rFonts w:hint="default" w:ascii="楷体_GB2312" w:hAnsi="楷体_GB2312" w:eastAsia="楷体_GB2312" w:cs="楷体_GB2312"/>
          <w:color w:val="auto"/>
          <w:lang w:val="en-US" w:eastAsia="zh-CN"/>
        </w:rPr>
        <w:t>分</w:t>
      </w:r>
      <w:r>
        <w:rPr>
          <w:rFonts w:hint="default" w:ascii="楷体_GB2312" w:hAnsi="楷体_GB2312" w:eastAsia="楷体_GB2312" w:cs="楷体_GB2312"/>
          <w:color w:va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lang w:val="en-US" w:eastAsia="zh-CN"/>
        </w:rPr>
        <w:t>本题为开放题，按照时评的撰写格式需要有标题</w:t>
      </w:r>
      <w:r>
        <w:rPr>
          <w:rFonts w:hint="default" w:ascii="楷体_GB2312" w:hAnsi="楷体_GB2312" w:eastAsia="楷体_GB2312" w:cs="楷体_GB2312"/>
          <w:color w:val="auto"/>
          <w:lang w:val="en-US" w:eastAsia="zh-CN"/>
        </w:rPr>
        <w:t>（1分）</w:t>
      </w:r>
      <w:r>
        <w:rPr>
          <w:rFonts w:hint="default" w:asciiTheme="minorEastAsia" w:hAnsiTheme="minorEastAsia" w:eastAsiaTheme="minorEastAsia" w:cstheme="minorEastAsia"/>
          <w:lang w:val="en-US" w:eastAsia="zh-CN"/>
        </w:rPr>
        <w:t>，并从内容与逻辑两个角度综合评分，其中内容部分不超过</w:t>
      </w:r>
      <w:r>
        <w:rPr>
          <w:rFonts w:hint="default" w:ascii="楷体_GB2312" w:hAnsi="楷体_GB2312" w:eastAsia="楷体_GB2312" w:cs="楷体_GB2312"/>
          <w:color w:val="auto"/>
          <w:lang w:val="en-US" w:eastAsia="zh-CN"/>
        </w:rPr>
        <w:t>8分</w:t>
      </w:r>
      <w:r>
        <w:rPr>
          <w:rFonts w:hint="default" w:asciiTheme="minorEastAsia" w:hAnsiTheme="minorEastAsia" w:eastAsiaTheme="minorEastAsia" w:cstheme="minorEastAsia"/>
          <w:lang w:val="en-US" w:eastAsia="zh-CN"/>
        </w:rPr>
        <w:t>，逻辑部分不超过</w:t>
      </w:r>
      <w:r>
        <w:rPr>
          <w:rFonts w:hint="default" w:ascii="楷体_GB2312" w:hAnsi="楷体_GB2312" w:eastAsia="楷体_GB2312" w:cs="楷体_GB2312"/>
          <w:color w:val="auto"/>
          <w:lang w:val="en-US" w:eastAsia="zh-CN"/>
        </w:rPr>
        <w:t>3分</w:t>
      </w:r>
      <w:r>
        <w:rPr>
          <w:rFonts w:hint="default" w:asciiTheme="minorEastAsia" w:hAnsiTheme="minorEastAsia" w:eastAsiaTheme="minorEastAsia" w:cstheme="minor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参考示例：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多边主义是应对全球挑战最佳方案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面对错综复杂的时代难题，应当维护和践行真正的多边主义，推动构建人类命运共同体。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弘扬多边主义的核心要义是，国际上的事应该由大家商量着办。个别大国热衷于搞集团政治，将自身利益凌驾于人类共同利益之上，只会让世界的纷争对抗愈演愈烈。唯有“同球共济”，才能合力应对。坚持多边主义应与时俱进，既要推进联合国、世界贸易组织等多边机制的改革，增强新兴市场国家和发展中国家的代表性和发言权，也要积极推进新兴领域的新机制新规则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作为联合国安理会常任理事国和最大的发展中国家，中国始终是多边主义的坚定捍卫者和积极践行者，积极维护以联合国为核心的国际体系，推动建立适应国际力量对比新变化的全球治理体系，倡导国际关系民主化。</w:t>
      </w:r>
    </w:p>
    <w:p/>
    <w:sectPr>
      <w:footerReference r:id="rId3" w:type="default"/>
      <w:pgSz w:w="11168" w:h="15250"/>
      <w:pgMar w:top="1191" w:right="1276" w:bottom="1417" w:left="1276" w:header="851" w:footer="454" w:gutter="0"/>
      <w:pgNumType w:fmt="decimal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-462915</wp:posOffset>
              </wp:positionV>
              <wp:extent cx="319024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02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lang w:eastAsia="zh-CN"/>
                            </w:rPr>
                            <w:t>思想政治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val="en-US" w:eastAsia="zh-CN"/>
                            </w:rPr>
                            <w:t>答案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lang w:val="en-US" w:eastAsia="zh-CN"/>
                            </w:rPr>
                            <w:t xml:space="preserve">  第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lang w:val="en-US" w:eastAsia="zh-CN"/>
                            </w:rPr>
                            <w:t xml:space="preserve"> 页（共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lang w:val="en-US" w:eastAsia="zh-CN"/>
                            </w:rPr>
                            <w:t>页）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45pt;height:144pt;width:251.2pt;mso-position-horizontal:center;mso-position-horizontal-relative:margin;z-index:251659264;mso-width-relative:page;mso-height-relative:page;" filled="f" stroked="f" coordsize="21600,21600" o:gfxdata="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f/86o2QAAAAsBAAAPAAAAAAAAAAEAIAAAACIAAABkcnMvZG93&#10;bnJldi54bWxQSwECFAAUAAAACACHTuJAahcLUjgCAABjBAAADgAAAAAAAAABACAAAAAo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lang w:eastAsia="zh-CN"/>
                      </w:rPr>
                      <w:t>思想政治</w:t>
                    </w:r>
                    <w:r>
                      <w:rPr>
                        <w:rFonts w:hint="eastAsia" w:ascii="Times New Roman" w:hAnsi="Times New Roman" w:eastAsia="宋体" w:cs="Times New Roman"/>
                        <w:lang w:val="en-US" w:eastAsia="zh-CN"/>
                      </w:rPr>
                      <w:t>答案</w:t>
                    </w:r>
                    <w:r>
                      <w:rPr>
                        <w:rFonts w:hint="default" w:ascii="Times New Roman" w:hAnsi="Times New Roman" w:eastAsia="宋体" w:cs="Times New Roman"/>
                        <w:lang w:val="en-US" w:eastAsia="zh-CN"/>
                      </w:rPr>
                      <w:t xml:space="preserve">  第 </w:t>
                    </w:r>
                    <w:r>
                      <w:rPr>
                        <w:rFonts w:hint="default" w:ascii="Times New Roman" w:hAnsi="Times New Roman" w:eastAsia="宋体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lang w:val="en-US" w:eastAsia="zh-CN"/>
                      </w:rPr>
                      <w:t xml:space="preserve"> 页（共</w:t>
                    </w:r>
                    <w:r>
                      <w:rPr>
                        <w:rFonts w:hint="eastAsia" w:ascii="Times New Roman" w:hAnsi="Times New Roman" w:eastAsia="宋体" w:cs="Times New Roman"/>
                        <w:lang w:val="en-US"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lang w:val="en-US" w:eastAsia="zh-CN"/>
                      </w:rPr>
                      <w:t>页）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67040"/>
    <w:rsid w:val="08922920"/>
    <w:rsid w:val="25A53853"/>
    <w:rsid w:val="2E867040"/>
    <w:rsid w:val="7DE84520"/>
    <w:rsid w:val="7F33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2025-04-25T03:16:00Z</dcterms:created>
  <dc:creator>JOIN</dc:creator>
  <cp:lastModifiedBy>JOIN</cp:lastModifiedBy>
  <dcterms:modified xsi:type="dcterms:W3CDTF">2025-04-25T03:21:07Z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03DC83FF1BD64DE0A211DFE0A9337879</vt:lpwstr>
  </property>
</Properties>
</file>