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4B089">
      <w:pPr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  <w:bookmarkStart w:id="1" w:name="_GoBack"/>
      <w:bookmarkEnd w:id="1"/>
    </w:p>
    <w:p w14:paraId="309B3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640" w:hangingChars="200"/>
        <w:jc w:val="center"/>
        <w:textAlignment w:val="auto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bookmarkStart w:id="0" w:name="_Hlk40474606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诸暨市202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年5月高三适应性考试</w:t>
      </w:r>
      <w:r>
        <w:rPr>
          <w:rFonts w:hint="eastAsia" w:eastAsia="黑体" w:cs="Times New Roman"/>
          <w:bCs/>
          <w:color w:val="auto"/>
          <w:sz w:val="32"/>
          <w:szCs w:val="32"/>
          <w:lang w:eastAsia="zh-CN"/>
        </w:rPr>
        <w:t>答案</w:t>
      </w:r>
    </w:p>
    <w:p w14:paraId="241D901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12" w:beforeLines="35" w:beforeAutospacing="0" w:after="112" w:afterLines="35" w:afterAutospacing="0" w:line="440" w:lineRule="exact"/>
        <w:ind w:left="0" w:hanging="720" w:hangingChars="20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</w:rPr>
        <w:t>生物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lang w:eastAsia="zh-CN"/>
        </w:rPr>
        <w:t>学</w:t>
      </w:r>
    </w:p>
    <w:p w14:paraId="437C4D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5" w:lineRule="exact"/>
        <w:ind w:left="420" w:leftChars="0" w:right="0" w:rightChars="0" w:hanging="420" w:hangingChars="200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1"/>
          <w:szCs w:val="21"/>
          <w:lang w:val="zh-CN"/>
        </w:rPr>
        <w:t>一、选择题</w:t>
      </w:r>
      <w:r>
        <w:rPr>
          <w:rFonts w:hint="default" w:ascii="Times New Roman" w:hAnsi="Times New Roman" w:eastAsia="楷体_GB2312" w:cs="Times New Roman"/>
          <w:color w:val="auto"/>
          <w:szCs w:val="21"/>
          <w:lang w:val="zh-CN"/>
        </w:rPr>
        <w:t>（本大题共</w:t>
      </w:r>
      <w:r>
        <w:rPr>
          <w:rFonts w:hint="default" w:ascii="Times New Roman" w:hAnsi="Times New Roman" w:eastAsia="楷体_GB2312" w:cs="Times New Roman"/>
          <w:color w:val="auto"/>
          <w:szCs w:val="21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color w:val="auto"/>
          <w:szCs w:val="21"/>
          <w:lang w:val="zh-CN"/>
        </w:rPr>
        <w:t>小题，每小题2分，共</w:t>
      </w:r>
      <w:r>
        <w:rPr>
          <w:rFonts w:hint="default" w:ascii="Times New Roman" w:hAnsi="Times New Roman" w:eastAsia="楷体_GB2312" w:cs="Times New Roman"/>
          <w:color w:val="auto"/>
          <w:szCs w:val="21"/>
          <w:lang w:val="en-US" w:eastAsia="zh-CN"/>
        </w:rPr>
        <w:t>40</w:t>
      </w:r>
      <w:r>
        <w:rPr>
          <w:rFonts w:hint="default" w:ascii="Times New Roman" w:hAnsi="Times New Roman" w:eastAsia="楷体_GB2312" w:cs="Times New Roman"/>
          <w:color w:val="auto"/>
          <w:szCs w:val="21"/>
          <w:lang w:val="zh-CN"/>
        </w:rPr>
        <w:t>分。每小题列出的四个备选项中只有一个是符合题目要求的，不选、多选、错选均不得分）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1733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F417ADB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 w14:paraId="067EE62D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 w14:paraId="7614F858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 w14:paraId="4650135E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852" w:type="dxa"/>
          </w:tcPr>
          <w:p w14:paraId="0B719CB2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852" w:type="dxa"/>
          </w:tcPr>
          <w:p w14:paraId="6B0E2184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852" w:type="dxa"/>
          </w:tcPr>
          <w:p w14:paraId="1D64963F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</w:tcPr>
          <w:p w14:paraId="60A6A44A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853" w:type="dxa"/>
          </w:tcPr>
          <w:p w14:paraId="1F5BCCA0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853" w:type="dxa"/>
          </w:tcPr>
          <w:p w14:paraId="013B378A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</w:t>
            </w:r>
          </w:p>
        </w:tc>
      </w:tr>
      <w:tr w14:paraId="6702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84A1DAD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852" w:type="dxa"/>
          </w:tcPr>
          <w:p w14:paraId="0A69EC5E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 w14:paraId="08B54D9F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</w:tcPr>
          <w:p w14:paraId="0A8B1F86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</w:tcPr>
          <w:p w14:paraId="67B9E1A3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</w:tcPr>
          <w:p w14:paraId="63F3544F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 w14:paraId="2D8EDCD4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</w:tcPr>
          <w:p w14:paraId="39F94463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853" w:type="dxa"/>
          </w:tcPr>
          <w:p w14:paraId="514A09FB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853" w:type="dxa"/>
          </w:tcPr>
          <w:p w14:paraId="0BCF77F6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B</w:t>
            </w:r>
          </w:p>
        </w:tc>
      </w:tr>
      <w:tr w14:paraId="4F41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1AE0B22F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</w:t>
            </w:r>
          </w:p>
        </w:tc>
        <w:tc>
          <w:tcPr>
            <w:tcW w:w="852" w:type="dxa"/>
          </w:tcPr>
          <w:p w14:paraId="3CB25B98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</w:t>
            </w:r>
          </w:p>
        </w:tc>
        <w:tc>
          <w:tcPr>
            <w:tcW w:w="852" w:type="dxa"/>
          </w:tcPr>
          <w:p w14:paraId="4D347BBD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</w:t>
            </w:r>
          </w:p>
        </w:tc>
        <w:tc>
          <w:tcPr>
            <w:tcW w:w="852" w:type="dxa"/>
          </w:tcPr>
          <w:p w14:paraId="7B2D4C05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</w:t>
            </w:r>
          </w:p>
        </w:tc>
        <w:tc>
          <w:tcPr>
            <w:tcW w:w="852" w:type="dxa"/>
          </w:tcPr>
          <w:p w14:paraId="3C2448F2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</w:t>
            </w:r>
          </w:p>
        </w:tc>
        <w:tc>
          <w:tcPr>
            <w:tcW w:w="852" w:type="dxa"/>
          </w:tcPr>
          <w:p w14:paraId="099E0EDC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16</w:t>
            </w:r>
          </w:p>
        </w:tc>
        <w:tc>
          <w:tcPr>
            <w:tcW w:w="852" w:type="dxa"/>
          </w:tcPr>
          <w:p w14:paraId="38664DEC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17</w:t>
            </w:r>
          </w:p>
        </w:tc>
        <w:tc>
          <w:tcPr>
            <w:tcW w:w="852" w:type="dxa"/>
          </w:tcPr>
          <w:p w14:paraId="15EFB7C9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</w:t>
            </w:r>
          </w:p>
        </w:tc>
        <w:tc>
          <w:tcPr>
            <w:tcW w:w="853" w:type="dxa"/>
          </w:tcPr>
          <w:p w14:paraId="1DE25FB9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19</w:t>
            </w:r>
          </w:p>
        </w:tc>
        <w:tc>
          <w:tcPr>
            <w:tcW w:w="853" w:type="dxa"/>
          </w:tcPr>
          <w:p w14:paraId="6E672617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</w:t>
            </w:r>
          </w:p>
        </w:tc>
      </w:tr>
      <w:tr w14:paraId="1D80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933F57E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</w:tcPr>
          <w:p w14:paraId="6C5AA260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852" w:type="dxa"/>
          </w:tcPr>
          <w:p w14:paraId="647E29CF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852" w:type="dxa"/>
          </w:tcPr>
          <w:p w14:paraId="196EA4D3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</w:tcPr>
          <w:p w14:paraId="6219E330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 w14:paraId="1D818C31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A</w:t>
            </w:r>
          </w:p>
        </w:tc>
        <w:tc>
          <w:tcPr>
            <w:tcW w:w="852" w:type="dxa"/>
          </w:tcPr>
          <w:p w14:paraId="7ACD9CDB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</w:tcPr>
          <w:p w14:paraId="1AD4DA79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D</w:t>
            </w:r>
          </w:p>
        </w:tc>
        <w:tc>
          <w:tcPr>
            <w:tcW w:w="853" w:type="dxa"/>
          </w:tcPr>
          <w:p w14:paraId="187BFE6D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853" w:type="dxa"/>
          </w:tcPr>
          <w:p w14:paraId="613CA2D8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C</w:t>
            </w:r>
          </w:p>
        </w:tc>
      </w:tr>
    </w:tbl>
    <w:p w14:paraId="62662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exact"/>
        <w:ind w:left="640" w:hanging="420" w:hanging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1"/>
          <w:szCs w:val="21"/>
          <w:lang w:val="zh-CN"/>
        </w:rPr>
        <w:t>二、非选择题</w:t>
      </w:r>
      <w:r>
        <w:rPr>
          <w:rFonts w:hint="eastAsia" w:ascii="楷体_GB2312" w:hAnsi="楷体_GB2312" w:eastAsia="楷体_GB2312" w:cs="楷体_GB2312"/>
          <w:color w:val="auto"/>
          <w:kern w:val="0"/>
          <w:sz w:val="21"/>
          <w:szCs w:val="21"/>
          <w:lang w:val="zh-CN"/>
        </w:rPr>
        <w:t>（本大题共5小题，总分</w:t>
      </w:r>
      <w:r>
        <w:rPr>
          <w:rFonts w:hint="eastAsia" w:ascii="楷体_GB2312" w:hAnsi="楷体_GB2312" w:eastAsia="楷体_GB2312" w:cs="楷体_GB2312"/>
          <w:color w:val="auto"/>
          <w:kern w:val="0"/>
          <w:sz w:val="21"/>
          <w:szCs w:val="21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kern w:val="0"/>
          <w:sz w:val="21"/>
          <w:szCs w:val="21"/>
          <w:lang w:val="zh-CN"/>
        </w:rPr>
        <w:t>0分）</w:t>
      </w:r>
    </w:p>
    <w:p w14:paraId="3CB7E751">
      <w:pPr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21.（12分）</w:t>
      </w:r>
    </w:p>
    <w:p w14:paraId="4ACD7978">
      <w:pPr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（1）细胞骨架   差速离心   </w:t>
      </w:r>
    </w:p>
    <w:p w14:paraId="738844B7">
      <w:pPr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（2）增多  低温 保持类囊体内外的渗透压，</w:t>
      </w:r>
      <w:r>
        <w:rPr>
          <w:rFonts w:hint="eastAsia"/>
          <w:color w:val="auto"/>
          <w:lang w:val="en-US" w:eastAsia="zh-CN"/>
        </w:rPr>
        <w:t>维持类囊体的正常形态和功能</w:t>
      </w:r>
      <w:r>
        <w:rPr>
          <w:rFonts w:hint="eastAsia"/>
          <w:color w:val="auto"/>
          <w:lang w:val="en-US" w:eastAsia="zh-CN"/>
        </w:rPr>
        <w:t xml:space="preserve">   </w:t>
      </w:r>
    </w:p>
    <w:p w14:paraId="359BF116">
      <w:pPr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（3） 水  降低 水光解生成H</w:t>
      </w:r>
      <w:r>
        <w:rPr>
          <w:rFonts w:hint="eastAsia"/>
          <w:color w:val="auto"/>
          <w:vertAlign w:val="superscript"/>
          <w:lang w:val="en-US" w:eastAsia="zh-CN"/>
        </w:rPr>
        <w:t>+</w:t>
      </w:r>
      <w:r>
        <w:rPr>
          <w:rFonts w:hint="eastAsia"/>
          <w:color w:val="auto"/>
          <w:lang w:val="en-US" w:eastAsia="zh-CN"/>
        </w:rPr>
        <w:t>；H</w:t>
      </w:r>
      <w:r>
        <w:rPr>
          <w:rFonts w:hint="eastAsia"/>
          <w:color w:val="auto"/>
          <w:vertAlign w:val="superscript"/>
          <w:lang w:val="en-US" w:eastAsia="zh-CN"/>
        </w:rPr>
        <w:t>+</w:t>
      </w:r>
      <w:r>
        <w:rPr>
          <w:rFonts w:hint="eastAsia"/>
          <w:color w:val="auto"/>
          <w:lang w:val="en-US" w:eastAsia="zh-CN"/>
        </w:rPr>
        <w:t xml:space="preserve">从基质一侧跨膜运输进入类囊体腔 (2分） </w:t>
      </w:r>
    </w:p>
    <w:p w14:paraId="266AD6D7">
      <w:pPr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（4） 适当提高温度 ，提高二氧化碳浓度 （2分）        ATP 、NADPH、CO</w:t>
      </w:r>
      <w:r>
        <w:rPr>
          <w:rFonts w:hint="eastAsia"/>
          <w:color w:val="auto"/>
          <w:vertAlign w:val="subscript"/>
          <w:lang w:val="en-US" w:eastAsia="zh-CN"/>
        </w:rPr>
        <w:t xml:space="preserve">2 </w:t>
      </w:r>
      <w:r>
        <w:rPr>
          <w:rFonts w:hint="eastAsia"/>
          <w:color w:val="auto"/>
          <w:lang w:val="en-US" w:eastAsia="zh-CN"/>
        </w:rPr>
        <w:t xml:space="preserve">     </w:t>
      </w:r>
    </w:p>
    <w:p w14:paraId="483FB234">
      <w:pPr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22.（12分）</w:t>
      </w:r>
    </w:p>
    <w:p w14:paraId="5B7BC2B0"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（1）垂直结构    遗传     环境容纳量  就地保护</w:t>
      </w:r>
    </w:p>
    <w:p w14:paraId="268F4044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（2）化学   生态位</w:t>
      </w:r>
    </w:p>
    <w:p w14:paraId="55BAE092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（3）保护效果    15</w:t>
      </w:r>
    </w:p>
    <w:p w14:paraId="44988AE3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（4）</w:t>
      </w:r>
      <w:r>
        <w:rPr>
          <w:rFonts w:hint="default"/>
          <w:color w:val="auto"/>
          <w:lang w:val="en-US" w:eastAsia="zh-CN"/>
        </w:rPr>
        <w:t>大熊猫摄食竹子的能量一部分随粪便流入分解者，一部分通过呼吸作用以热能的形式散失</w:t>
      </w:r>
      <w:r>
        <w:rPr>
          <w:rFonts w:hint="eastAsia"/>
          <w:color w:val="auto"/>
          <w:lang w:val="en-US" w:eastAsia="zh-CN"/>
        </w:rPr>
        <w:t xml:space="preserve">（2分）       华南虎所属的营养级比大熊猫更高，由于能量传递的过程中逐级递减，维持相同数量华南虎生存所需要消耗的生产者更多，因此所需的领域面积更大（2分）   </w:t>
      </w:r>
    </w:p>
    <w:p w14:paraId="562715A4"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127635</wp:posOffset>
            </wp:positionV>
            <wp:extent cx="2298065" cy="1090930"/>
            <wp:effectExtent l="0" t="0" r="6985" b="13970"/>
            <wp:wrapTight wrapText="bothSides">
              <wp:wrapPolygon>
                <wp:start x="0" y="0"/>
                <wp:lineTo x="0" y="21122"/>
                <wp:lineTo x="21487" y="21122"/>
                <wp:lineTo x="21487" y="0"/>
                <wp:lineTo x="0" y="0"/>
              </wp:wrapPolygon>
            </wp:wrapTight>
            <wp:docPr id="1" name="图片 1" descr="遗传题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遗传题答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val="en-US" w:eastAsia="zh-CN"/>
        </w:rPr>
        <w:t>23.（12分）</w:t>
      </w:r>
    </w:p>
    <w:p w14:paraId="5421F3F9"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（1）人工授粉</w:t>
      </w:r>
    </w:p>
    <w:p w14:paraId="51E61BFC">
      <w:pPr>
        <w:numPr>
          <w:ilvl w:val="0"/>
          <w:numId w:val="0"/>
        </w:numPr>
        <w:tabs>
          <w:tab w:val="center" w:pos="4153"/>
        </w:tabs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（2）分离   Ms</w:t>
      </w:r>
      <w:r>
        <w:rPr>
          <w:rFonts w:hint="eastAsia"/>
          <w:color w:val="auto"/>
          <w:vertAlign w:val="superscript"/>
          <w:lang w:val="en-US" w:eastAsia="zh-CN"/>
        </w:rPr>
        <w:t>f</w:t>
      </w:r>
      <w:r>
        <w:rPr>
          <w:rFonts w:hint="eastAsia"/>
          <w:color w:val="auto"/>
          <w:lang w:val="en-US" w:eastAsia="zh-CN"/>
        </w:rPr>
        <w:t>&gt; Ms &gt; ms     遗传图解（4分）</w:t>
      </w:r>
    </w:p>
    <w:p w14:paraId="0C7F5246">
      <w:pPr>
        <w:numPr>
          <w:ilvl w:val="0"/>
          <w:numId w:val="0"/>
        </w:numPr>
        <w:tabs>
          <w:tab w:val="center" w:pos="4153"/>
        </w:tabs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（3） Ms  1/32   是   </w:t>
      </w:r>
    </w:p>
    <w:p w14:paraId="0D0E8ABD">
      <w:pPr>
        <w:numPr>
          <w:ilvl w:val="0"/>
          <w:numId w:val="0"/>
        </w:numPr>
        <w:tabs>
          <w:tab w:val="center" w:pos="4153"/>
        </w:tabs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如果控制两对性状的基因连锁，则F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中雄性不育植株全部表现为红花，电泳条带只有类型1，而图中雄性不育植株有三种类型（2分）</w:t>
      </w:r>
    </w:p>
    <w:p w14:paraId="76990524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1"/>
          <w:lang w:val="en-US" w:eastAsia="zh-CN"/>
        </w:rPr>
      </w:pPr>
      <w:r>
        <w:rPr>
          <w:rFonts w:hint="eastAsia"/>
          <w:color w:val="auto"/>
          <w:lang w:val="en-US" w:eastAsia="zh-CN"/>
        </w:rPr>
        <w:t>24</w:t>
      </w:r>
      <w:r>
        <w:rPr>
          <w:rFonts w:hint="eastAsia"/>
          <w:color w:val="auto"/>
          <w:sz w:val="21"/>
          <w:lang w:val="en-US" w:eastAsia="zh-CN"/>
        </w:rPr>
        <w:t>（12分）</w:t>
      </w:r>
    </w:p>
    <w:p w14:paraId="31B191CD">
      <w:pPr>
        <w:widowControl w:val="0"/>
        <w:numPr>
          <w:numId w:val="0"/>
        </w:numPr>
        <w:jc w:val="both"/>
        <w:rPr>
          <w:rFonts w:hint="default"/>
          <w:color w:val="auto"/>
          <w:sz w:val="21"/>
          <w:lang w:val="en-US" w:eastAsia="zh-CN"/>
        </w:rPr>
      </w:pPr>
      <w:r>
        <w:rPr>
          <w:rFonts w:hint="eastAsia"/>
          <w:color w:val="auto"/>
          <w:sz w:val="21"/>
          <w:lang w:val="en-US" w:eastAsia="zh-CN"/>
        </w:rPr>
        <w:t xml:space="preserve">（1）再生     受体细胞       （2）基因数据库      </w:t>
      </w:r>
      <w:r>
        <w:rPr>
          <w:color w:val="auto"/>
          <w:sz w:val="21"/>
        </w:rPr>
        <w:t>①</w:t>
      </w:r>
      <w:r>
        <w:rPr>
          <w:rFonts w:hint="eastAsia"/>
          <w:color w:val="auto"/>
          <w:sz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</w:rPr>
        <w:t>②</w:t>
      </w:r>
    </w:p>
    <w:p w14:paraId="22C4BFFC">
      <w:pPr>
        <w:widowControl w:val="0"/>
        <w:numPr>
          <w:numId w:val="0"/>
        </w:numPr>
        <w:jc w:val="both"/>
        <w:rPr>
          <w:rFonts w:hint="default"/>
          <w:color w:val="auto"/>
          <w:sz w:val="21"/>
          <w:lang w:val="en-US" w:eastAsia="zh-CN"/>
        </w:rPr>
      </w:pPr>
      <w:r>
        <w:rPr>
          <w:rFonts w:hint="eastAsia" w:cs="Times New Roman"/>
          <w:color w:val="auto"/>
          <w:sz w:val="21"/>
          <w:lang w:val="en-US" w:eastAsia="zh-CN"/>
        </w:rPr>
        <w:t>（3）活化 扩增</w:t>
      </w:r>
      <w:r>
        <w:rPr>
          <w:rFonts w:hint="eastAsia" w:ascii="Times New Roman" w:hAnsi="Times New Roman" w:cs="Times New Roman"/>
          <w:color w:val="auto"/>
          <w:sz w:val="21"/>
          <w:lang w:val="en-US" w:eastAsia="zh-CN"/>
        </w:rPr>
        <w:t xml:space="preserve">  草铵膦   继代  </w:t>
      </w:r>
      <w:r>
        <w:rPr>
          <w:rFonts w:hint="eastAsia" w:ascii="Times New Roman" w:hAnsi="Times New Roman" w:cs="Times New Roman"/>
          <w:i/>
          <w:iCs/>
          <w:color w:val="auto"/>
          <w:sz w:val="21"/>
          <w:lang w:val="en-US" w:eastAsia="zh-CN"/>
        </w:rPr>
        <w:t xml:space="preserve"> </w:t>
      </w:r>
      <w:r>
        <w:rPr>
          <w:rFonts w:hint="eastAsia" w:cs="Times New Roman"/>
          <w:i/>
          <w:iCs/>
          <w:color w:val="auto"/>
          <w:sz w:val="21"/>
          <w:lang w:val="en-US" w:eastAsia="zh-CN"/>
        </w:rPr>
        <w:t>b</w:t>
      </w:r>
      <w:r>
        <w:rPr>
          <w:rFonts w:hint="default" w:ascii="Times New Roman" w:hAnsi="Times New Roman" w:cs="Times New Roman"/>
          <w:i/>
          <w:iCs/>
          <w:color w:val="auto"/>
          <w:sz w:val="21"/>
          <w:u w:val="none"/>
          <w:lang w:val="en-US" w:eastAsia="zh-CN"/>
        </w:rPr>
        <w:t>ar</w:t>
      </w:r>
      <w:r>
        <w:rPr>
          <w:rFonts w:hint="default" w:ascii="Times New Roman" w:hAnsi="Times New Roman" w:cs="Times New Roman"/>
          <w:color w:val="auto"/>
          <w:sz w:val="21"/>
          <w:u w:val="none"/>
          <w:lang w:val="en-US" w:eastAsia="zh-CN"/>
        </w:rPr>
        <w:t>基因</w:t>
      </w:r>
    </w:p>
    <w:p w14:paraId="1F302ADE">
      <w:pPr>
        <w:widowControl w:val="0"/>
        <w:numPr>
          <w:numId w:val="0"/>
        </w:numPr>
        <w:jc w:val="both"/>
        <w:rPr>
          <w:rFonts w:hint="default"/>
          <w:color w:val="auto"/>
          <w:sz w:val="21"/>
          <w:lang w:val="en-US" w:eastAsia="zh-CN"/>
        </w:rPr>
      </w:pPr>
      <w:r>
        <w:rPr>
          <w:rStyle w:val="8"/>
          <w:rFonts w:hint="eastAsia" w:cs="Times New Roman"/>
          <w:color w:val="auto"/>
          <w:sz w:val="21"/>
          <w:szCs w:val="21"/>
          <w:lang w:val="en-US" w:eastAsia="zh-CN" w:bidi="ar"/>
        </w:rPr>
        <w:t>（4）</w:t>
      </w:r>
      <w:r>
        <w:rPr>
          <w:rStyle w:val="8"/>
          <w:rFonts w:hint="default" w:ascii="Times New Roman" w:hAnsi="Times New Roman" w:cs="Times New Roman"/>
          <w:color w:val="auto"/>
          <w:sz w:val="21"/>
          <w:szCs w:val="21"/>
          <w:lang w:val="en-US" w:eastAsia="zh-CN" w:bidi="ar"/>
        </w:rPr>
        <w:t>10mg/L</w:t>
      </w:r>
      <w:r>
        <w:rPr>
          <w:rStyle w:val="8"/>
          <w:rFonts w:hint="eastAsia" w:ascii="Times New Roman" w:hAnsi="Times New Roman" w:cs="Times New Roman"/>
          <w:color w:val="auto"/>
          <w:sz w:val="21"/>
          <w:szCs w:val="21"/>
          <w:lang w:val="en-US" w:eastAsia="zh-CN" w:bidi="ar"/>
        </w:rPr>
        <w:t xml:space="preserve"> </w:t>
      </w:r>
      <w:r>
        <w:rPr>
          <w:rStyle w:val="8"/>
          <w:rFonts w:hint="eastAsia" w:cs="Times New Roman"/>
          <w:color w:val="auto"/>
          <w:sz w:val="21"/>
          <w:szCs w:val="21"/>
          <w:lang w:val="en-US" w:eastAsia="zh-CN" w:bidi="ar"/>
        </w:rPr>
        <w:t xml:space="preserve"> </w:t>
      </w:r>
      <w:r>
        <w:rPr>
          <w:rStyle w:val="8"/>
          <w:rFonts w:hint="eastAsia" w:ascii="Times New Roman" w:hAnsi="Times New Roman" w:cs="Times New Roman"/>
          <w:color w:val="auto"/>
          <w:sz w:val="21"/>
          <w:szCs w:val="21"/>
          <w:lang w:val="en-US" w:eastAsia="zh-CN" w:bidi="ar"/>
        </w:rPr>
        <w:t xml:space="preserve"> </w:t>
      </w:r>
      <w:r>
        <w:rPr>
          <w:rStyle w:val="8"/>
          <w:rFonts w:hint="eastAsia" w:cs="Times New Roman"/>
          <w:color w:val="auto"/>
          <w:sz w:val="21"/>
          <w:szCs w:val="21"/>
          <w:lang w:val="en-US" w:eastAsia="zh-CN" w:bidi="ar"/>
        </w:rPr>
        <w:t>能筛选出抗性植株，且</w:t>
      </w:r>
      <w:r>
        <w:rPr>
          <w:rStyle w:val="8"/>
          <w:rFonts w:hint="eastAsia" w:ascii="Times New Roman" w:hAnsi="Times New Roman" w:cs="Times New Roman"/>
          <w:color w:val="auto"/>
          <w:sz w:val="21"/>
          <w:szCs w:val="21"/>
          <w:lang w:val="en-US" w:eastAsia="zh-CN" w:bidi="ar"/>
        </w:rPr>
        <w:t>筛选出的抗性植株中阳性植株的比例高</w:t>
      </w:r>
    </w:p>
    <w:p w14:paraId="0AEB6EF5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 w:eastAsia="宋体"/>
          <w:color w:val="auto"/>
          <w:sz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3568700</wp:posOffset>
            </wp:positionH>
            <wp:positionV relativeFrom="paragraph">
              <wp:posOffset>132715</wp:posOffset>
            </wp:positionV>
            <wp:extent cx="1751965" cy="1058545"/>
            <wp:effectExtent l="0" t="0" r="635" b="8255"/>
            <wp:wrapTight wrapText="bothSides">
              <wp:wrapPolygon>
                <wp:start x="0" y="0"/>
                <wp:lineTo x="0" y="21380"/>
                <wp:lineTo x="21373" y="21380"/>
                <wp:lineTo x="21373" y="0"/>
                <wp:lineTo x="0" y="0"/>
              </wp:wrapPolygon>
            </wp:wrapTight>
            <wp:docPr id="11" name="图片 11" descr="胰岛素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胰岛素答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lang w:val="en-US" w:eastAsia="zh-CN"/>
        </w:rPr>
        <w:t>25（12分）</w:t>
      </w:r>
    </w:p>
    <w:p w14:paraId="1AF1E3FC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（1）受体  副交感神经   神经调节</w:t>
      </w:r>
    </w:p>
    <w:p w14:paraId="084202B2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1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</w:t>
      </w:r>
      <w:r>
        <w:rPr>
          <w:color w:val="auto"/>
          <w:sz w:val="21"/>
        </w:rPr>
        <w:t>①</w:t>
      </w:r>
      <w:r>
        <w:rPr>
          <w:rFonts w:hint="eastAsia"/>
          <w:color w:val="auto"/>
          <w:sz w:val="21"/>
          <w:lang w:val="en-US" w:eastAsia="zh-CN"/>
        </w:rPr>
        <w:t xml:space="preserve">腺垂体    </w:t>
      </w:r>
      <w:r>
        <w:rPr>
          <w:color w:val="auto"/>
          <w:sz w:val="21"/>
        </w:rPr>
        <w:t>②</w:t>
      </w:r>
      <w:r>
        <w:rPr>
          <w:rFonts w:hint="eastAsia"/>
          <w:color w:val="auto"/>
          <w:sz w:val="21"/>
          <w:lang w:val="en-US" w:eastAsia="zh-CN"/>
        </w:rPr>
        <w:t>雌激素</w:t>
      </w:r>
    </w:p>
    <w:p w14:paraId="2EAA3E25">
      <w:pPr>
        <w:widowControl w:val="0"/>
        <w:numPr>
          <w:ilvl w:val="0"/>
          <w:numId w:val="0"/>
        </w:numPr>
        <w:ind w:firstLine="630" w:firstLineChars="300"/>
        <w:jc w:val="both"/>
        <w:rPr>
          <w:rFonts w:hint="eastAsia"/>
          <w:color w:val="auto"/>
          <w:sz w:val="21"/>
          <w:lang w:val="en-US" w:eastAsia="zh-CN"/>
        </w:rPr>
      </w:pPr>
      <w:r>
        <w:rPr>
          <w:rFonts w:hint="default"/>
          <w:color w:val="auto"/>
          <w:sz w:val="21"/>
          <w:lang w:val="en-US" w:eastAsia="zh-CN"/>
        </w:rPr>
        <w:t>③</w:t>
      </w:r>
      <w:r>
        <w:rPr>
          <w:rFonts w:hint="eastAsia"/>
          <w:color w:val="auto"/>
          <w:sz w:val="21"/>
          <w:lang w:val="en-US" w:eastAsia="zh-CN"/>
        </w:rPr>
        <w:t>FSH浓度</w:t>
      </w:r>
    </w:p>
    <w:p w14:paraId="6494633B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color w:val="auto"/>
          <w:sz w:val="21"/>
          <w:lang w:val="en-US" w:eastAsia="zh-CN"/>
        </w:rPr>
      </w:pPr>
      <w:r>
        <w:rPr>
          <w:rFonts w:hint="eastAsia"/>
          <w:color w:val="auto"/>
          <w:sz w:val="21"/>
          <w:lang w:val="en-US" w:eastAsia="zh-CN"/>
        </w:rPr>
        <w:t>（3）雌激素不影响胰岛素的合成，促进胰岛素向骨骼肌的运输</w:t>
      </w:r>
    </w:p>
    <w:p w14:paraId="16F993A7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color w:val="auto"/>
          <w:sz w:val="21"/>
          <w:lang w:val="en-US" w:eastAsia="zh-CN"/>
        </w:rPr>
      </w:pPr>
      <w:r>
        <w:rPr>
          <w:rFonts w:hint="eastAsia"/>
          <w:color w:val="auto"/>
          <w:sz w:val="21"/>
          <w:lang w:val="en-US" w:eastAsia="zh-CN"/>
        </w:rPr>
        <w:t>（4）雌激素减少，影响了胰岛素向骨骼肌的运输，从而影响胰岛素发挥作用</w:t>
      </w:r>
    </w:p>
    <w:p w14:paraId="72A8526F">
      <w:pPr>
        <w:widowControl w:val="0"/>
        <w:numPr>
          <w:ilvl w:val="0"/>
          <w:numId w:val="0"/>
        </w:numPr>
        <w:ind w:leftChars="0" w:firstLine="420"/>
        <w:jc w:val="both"/>
        <w:rPr>
          <w:rFonts w:hint="default"/>
          <w:color w:val="auto"/>
          <w:sz w:val="21"/>
          <w:lang w:val="en-US" w:eastAsia="zh-CN"/>
        </w:rPr>
      </w:pPr>
      <w:r>
        <w:rPr>
          <w:rFonts w:hint="eastAsia"/>
          <w:color w:val="auto"/>
          <w:sz w:val="21"/>
          <w:lang w:val="en-US" w:eastAsia="zh-CN"/>
        </w:rPr>
        <w:t>雌激素减少，对腺垂体的抑制作用减弱，FSH增多，FSH浓度过高，对胰岛素分泌的促进作用减弱，甚至抑制胰岛素的分泌。（2分）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54C0F"/>
    <w:rsid w:val="03D54C0F"/>
    <w:rsid w:val="058645FB"/>
    <w:rsid w:val="0B61386D"/>
    <w:rsid w:val="0E0A5DCA"/>
    <w:rsid w:val="15957ED2"/>
    <w:rsid w:val="1792790E"/>
    <w:rsid w:val="18D37609"/>
    <w:rsid w:val="19941B4A"/>
    <w:rsid w:val="1B9C64CF"/>
    <w:rsid w:val="1BF65BDF"/>
    <w:rsid w:val="20E44308"/>
    <w:rsid w:val="21F532D6"/>
    <w:rsid w:val="23E26A49"/>
    <w:rsid w:val="283258CF"/>
    <w:rsid w:val="2D640962"/>
    <w:rsid w:val="310857FE"/>
    <w:rsid w:val="34F860CC"/>
    <w:rsid w:val="37702892"/>
    <w:rsid w:val="3A3124BE"/>
    <w:rsid w:val="40DA7B4D"/>
    <w:rsid w:val="46FD57C4"/>
    <w:rsid w:val="4737090F"/>
    <w:rsid w:val="492851A2"/>
    <w:rsid w:val="52CF6267"/>
    <w:rsid w:val="539B2198"/>
    <w:rsid w:val="53EF4CEF"/>
    <w:rsid w:val="54836136"/>
    <w:rsid w:val="5C6B388A"/>
    <w:rsid w:val="5D897546"/>
    <w:rsid w:val="5E4D5F0D"/>
    <w:rsid w:val="60FF3F95"/>
    <w:rsid w:val="6F6232DA"/>
    <w:rsid w:val="72B640F2"/>
    <w:rsid w:val="74026A0F"/>
    <w:rsid w:val="7B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754</Characters>
  <Lines>0</Lines>
  <Paragraphs>0</Paragraphs>
  <TotalTime>228</TotalTime>
  <ScaleCrop>false</ScaleCrop>
  <LinksUpToDate>false</LinksUpToDate>
  <CharactersWithSpaces>867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2025-04-01T03:05:00Z</dcterms:created>
  <dc:creator>扬扬</dc:creator>
  <cp:lastModifiedBy>扬扬</cp:lastModifiedBy>
  <cp:lastPrinted>2025-04-25T08:08:00Z</cp:lastPrinted>
  <dcterms:modified xsi:type="dcterms:W3CDTF">2025-04-27T07:20:32Z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A1E9F560CD4C40C89545FDBEBDB3DE94_13</vt:lpwstr>
  </property>
  <property fmtid="{D5CDD505-2E9C-101B-9397-08002B2CF9AE}" pid="4" name="KSOTemplateDocerSaveRecord">
    <vt:lpwstr>eyJoZGlkIjoiOTA0MTVhNTE4MGU2ZTc0ODA4NzFkNjY2ZmU2NzMxNjMiLCJ1c2VySWQiOiIzMzE0MDU2NzUifQ==</vt:lpwstr>
  </property>
</Properties>
</file>