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0DC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315"/>
        <w:jc w:val="center"/>
        <w:textAlignment w:val="center"/>
        <w:rPr>
          <w:rFonts w:hint="eastAsia" w:eastAsia="黑体"/>
          <w:sz w:val="36"/>
          <w:szCs w:val="36"/>
        </w:rPr>
      </w:pPr>
      <w:bookmarkStart w:id="0" w:name="_GoBack"/>
      <w:bookmarkEnd w:id="0"/>
      <w:r>
        <w:rPr>
          <w:rFonts w:eastAsia="黑体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11137900</wp:posOffset>
            </wp:positionH>
            <wp:positionV relativeFrom="topMargin">
              <wp:posOffset>11264900</wp:posOffset>
            </wp:positionV>
            <wp:extent cx="355600" cy="406400"/>
            <wp:effectExtent l="0" t="0" r="6350" b="12700"/>
            <wp:wrapNone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/>
          <w:sz w:val="36"/>
          <w:szCs w:val="36"/>
        </w:rPr>
        <w:t>202</w:t>
      </w:r>
      <w:r>
        <w:rPr>
          <w:rFonts w:hint="eastAsia" w:eastAsia="黑体"/>
          <w:sz w:val="36"/>
          <w:szCs w:val="36"/>
        </w:rPr>
        <w:t>6</w:t>
      </w:r>
      <w:r>
        <w:rPr>
          <w:rFonts w:eastAsia="黑体"/>
          <w:sz w:val="36"/>
          <w:szCs w:val="36"/>
        </w:rPr>
        <w:t>年高考</w:t>
      </w:r>
      <w:r>
        <w:rPr>
          <w:rFonts w:hint="eastAsia" w:eastAsia="黑体"/>
          <w:sz w:val="36"/>
          <w:szCs w:val="36"/>
        </w:rPr>
        <w:t>考前最后一卷（浙江专用）</w:t>
      </w:r>
    </w:p>
    <w:p w14:paraId="45C6B1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315"/>
        <w:jc w:val="center"/>
        <w:textAlignment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历  史</w:t>
      </w:r>
    </w:p>
    <w:p w14:paraId="37B5D4B5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36" w:lineRule="auto"/>
        <w:ind w:left="315" w:firstLine="0" w:firstLineChars="0"/>
        <w:jc w:val="center"/>
        <w:textAlignment w:val="center"/>
        <w:rPr>
          <w:rFonts w:eastAsia="楷体"/>
        </w:rPr>
      </w:pPr>
      <w:r>
        <w:rPr>
          <w:rFonts w:eastAsia="楷体"/>
        </w:rPr>
        <w:t>（考试时间：90分钟  试卷满分：100分）</w:t>
      </w:r>
    </w:p>
    <w:p w14:paraId="0F2C6F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315"/>
        <w:textAlignment w:val="center"/>
        <w:rPr>
          <w:rFonts w:eastAsia="黑体"/>
          <w:szCs w:val="21"/>
        </w:rPr>
      </w:pPr>
      <w:r>
        <w:rPr>
          <w:rFonts w:eastAsia="黑体"/>
          <w:szCs w:val="21"/>
        </w:rPr>
        <w:t>注意事项：</w:t>
      </w:r>
    </w:p>
    <w:p w14:paraId="5F76BD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315" w:firstLine="420" w:firstLineChars="200"/>
        <w:textAlignment w:val="center"/>
        <w:rPr>
          <w:szCs w:val="21"/>
        </w:rPr>
      </w:pPr>
      <w:r>
        <w:rPr>
          <w:szCs w:val="21"/>
        </w:rPr>
        <w:t>1．本试卷分第Ⅰ卷（选择题）和第Ⅱ卷（非选择题）两部分。答卷前，考生务必将自己的姓名、准考证号填写在答题卡上。</w:t>
      </w:r>
    </w:p>
    <w:p w14:paraId="4BFB36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315" w:firstLine="420" w:firstLineChars="200"/>
        <w:textAlignment w:val="center"/>
        <w:rPr>
          <w:szCs w:val="21"/>
        </w:rPr>
      </w:pPr>
      <w:r>
        <w:rPr>
          <w:szCs w:val="21"/>
        </w:rPr>
        <w:t>2．回答第Ⅰ卷时，选出每小题答案后，用2B铅笔把答题卡上对应题目的答案标号涂黑。如需改动，用橡皮擦干净后，再选涂其他答案标号。写在本试卷上无效。</w:t>
      </w:r>
    </w:p>
    <w:p w14:paraId="343D1D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315" w:firstLine="420" w:firstLineChars="200"/>
        <w:textAlignment w:val="center"/>
        <w:rPr>
          <w:szCs w:val="21"/>
        </w:rPr>
      </w:pPr>
      <w:r>
        <w:rPr>
          <w:szCs w:val="21"/>
        </w:rPr>
        <w:t>3．回答第Ⅱ卷时，将答案写在答题卡上。写在本试卷上无效。</w:t>
      </w:r>
    </w:p>
    <w:p w14:paraId="090D5A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315" w:firstLine="420" w:firstLineChars="200"/>
        <w:textAlignment w:val="center"/>
        <w:rPr>
          <w:szCs w:val="21"/>
        </w:rPr>
      </w:pPr>
      <w:r>
        <w:rPr>
          <w:szCs w:val="21"/>
        </w:rPr>
        <w:t>4．考试结束后，将本试卷和答题卡一并交回。</w:t>
      </w:r>
    </w:p>
    <w:p w14:paraId="7F90ED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315"/>
        <w:jc w:val="center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选择题部分</w:t>
      </w:r>
    </w:p>
    <w:p w14:paraId="1658C0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rPr>
          <w:b/>
          <w:bCs/>
        </w:rPr>
      </w:pPr>
      <w:r>
        <w:rPr>
          <w:b/>
          <w:bCs/>
        </w:rPr>
        <w:t>一、选择题I（本大题共</w:t>
      </w:r>
      <w:r>
        <w:rPr>
          <w:rFonts w:hint="eastAsia"/>
          <w:b/>
          <w:bCs/>
        </w:rPr>
        <w:t>5</w:t>
      </w:r>
      <w:r>
        <w:rPr>
          <w:b/>
          <w:bCs/>
        </w:rPr>
        <w:t>小题，每小题2分，共</w:t>
      </w:r>
      <w:r>
        <w:rPr>
          <w:rFonts w:hint="eastAsia"/>
          <w:b/>
          <w:bCs/>
        </w:rPr>
        <w:t>1</w:t>
      </w:r>
      <w:r>
        <w:rPr>
          <w:b/>
          <w:bCs/>
        </w:rPr>
        <w:t>0分。每小题列出的四个备选项中只有一个是符合题目要求的，不选、多选、错</w:t>
      </w:r>
      <w:r>
        <w:rPr>
          <w:rFonts w:hint="eastAsia"/>
          <w:b/>
          <w:bCs/>
        </w:rPr>
        <w:t>选</w:t>
      </w:r>
      <w:r>
        <w:rPr>
          <w:b/>
          <w:bCs/>
        </w:rPr>
        <w:t>均不得分）</w:t>
      </w:r>
    </w:p>
    <w:p w14:paraId="54708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315" w:hanging="315"/>
        <w:jc w:val="left"/>
        <w:textAlignment w:val="center"/>
      </w:pPr>
      <w:r>
        <w:t>1．学者研究发现，红山“古国”采取的是无限扩大神权的模式，良渚“古国”虽将神权、军权和王权相结合但仍是以神权为主的模式，而龙山“古国”文化模式的特点则是“生死有度、重贵轻富、井然有礼、朴实执中”。这一发现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5EF09E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315"/>
        <w:jc w:val="left"/>
        <w:textAlignment w:val="center"/>
      </w:pPr>
      <w:r>
        <w:t>A．反映各区域文明水平差距较大</w:t>
      </w:r>
      <w:r>
        <w:rPr>
          <w:rFonts w:hint="eastAsia"/>
        </w:rPr>
        <w:tab/>
      </w:r>
      <w:r>
        <w:t>B．可用于说明地理环境影响了文明交流</w:t>
      </w:r>
    </w:p>
    <w:p w14:paraId="046745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315"/>
        <w:jc w:val="left"/>
        <w:textAlignment w:val="center"/>
      </w:pPr>
      <w:r>
        <w:t>C．反映不同文化存在远距离交流</w:t>
      </w:r>
      <w:r>
        <w:rPr>
          <w:rFonts w:hint="eastAsia"/>
        </w:rPr>
        <w:tab/>
      </w:r>
      <w:r>
        <w:t>D．可用于解释中原成为文明中心的原因</w:t>
      </w:r>
    </w:p>
    <w:p w14:paraId="68C5A2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315" w:hanging="315"/>
        <w:jc w:val="left"/>
        <w:textAlignment w:val="center"/>
      </w:pPr>
      <w:r>
        <w:t>2．明朝中期，江南良田每亩价五十两至一百两。天启年间（1621-1627），北方有人以公款六千两买顺天等地田十二余万亩，每亩约值银五分。崇祯年间（1628-1644）江南最上肥田每亩只值一二两，较次田亩白送也没人敢接受。对上述现象解释最合理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1C988B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315"/>
        <w:jc w:val="left"/>
        <w:textAlignment w:val="center"/>
      </w:pPr>
      <w:r>
        <w:t>A．赋税沉重，统治危机加剧</w:t>
      </w:r>
      <w:r>
        <w:tab/>
      </w:r>
      <w:r>
        <w:t>B．白银大量流入，国库充盈</w:t>
      </w:r>
    </w:p>
    <w:p w14:paraId="2A2BF9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315"/>
        <w:jc w:val="left"/>
        <w:textAlignment w:val="center"/>
      </w:pPr>
      <w:r>
        <w:t>C．人口激增，资源危机显露</w:t>
      </w:r>
      <w:r>
        <w:tab/>
      </w:r>
      <w:r>
        <w:t>D．外来物种传入，荒地开垦</w:t>
      </w:r>
    </w:p>
    <w:p w14:paraId="61E2D1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315" w:hanging="315"/>
        <w:jc w:val="left"/>
        <w:textAlignment w:val="center"/>
      </w:pPr>
      <w:r>
        <w:t>3．2025年4月份以来，美团、淘宝闪购等平台掀起外卖补贴大战，“0元购”、1元奶茶等促销活动引发消费狂潮，短期内消费者得实惠、商家提销量、平台扩展份额。但长期补贴使中小商家利润受压、经营受限，特色小店生存困难，市场多样性降低。这启示平台经济应从“流量思维”转向“共生思维”，构建兼顾多方利益的良性行业生态。材料反映了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26F1DE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315"/>
        <w:jc w:val="left"/>
        <w:textAlignment w:val="center"/>
      </w:pPr>
      <w:r>
        <w:t>A．商贸模式的创新深刻影响人们的生活</w:t>
      </w:r>
      <w:r>
        <w:rPr>
          <w:rFonts w:hint="eastAsia"/>
        </w:rPr>
        <w:tab/>
      </w:r>
      <w:r>
        <w:t>B．线上消费拓宽购物渠道丰富民众选择</w:t>
      </w:r>
    </w:p>
    <w:p w14:paraId="78B21C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315"/>
        <w:jc w:val="left"/>
        <w:textAlignment w:val="center"/>
      </w:pPr>
      <w:r>
        <w:t>C．市场竞争激发活力需兼顾效率与公平</w:t>
      </w:r>
      <w:r>
        <w:rPr>
          <w:rFonts w:hint="eastAsia"/>
        </w:rPr>
        <w:tab/>
      </w:r>
      <w:r>
        <w:t>D．经济全球化主导国内消费市场和格局</w:t>
      </w:r>
    </w:p>
    <w:p w14:paraId="4A3275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315" w:hanging="315"/>
        <w:jc w:val="left"/>
        <w:textAlignment w:val="center"/>
      </w:pPr>
      <w:r>
        <w:t>4．古代某学术中心，汇聚了源自东方及各地的顶尖学者，如欧几里得、埃拉托斯提尼、阿基米德等科学巨匠均曾在此治学，使其成为人类智慧交汇的圣地。学者们基于数千年的文明积累，完成了浩繁的文献校勘与科学研究。创建该学术中心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419345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315"/>
        <w:jc w:val="left"/>
        <w:textAlignment w:val="center"/>
      </w:pPr>
      <w:r>
        <w:t>A．托勒密埃及</w:t>
      </w:r>
      <w:r>
        <w:tab/>
      </w:r>
      <w:r>
        <w:t>B．阿拉伯帝国</w:t>
      </w:r>
      <w:r>
        <w:tab/>
      </w:r>
      <w:r>
        <w:t>C．马其顿王国</w:t>
      </w:r>
      <w:r>
        <w:tab/>
      </w:r>
      <w:r>
        <w:t>D．波斯帝国</w:t>
      </w:r>
    </w:p>
    <w:p w14:paraId="4E444E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315" w:hanging="315"/>
        <w:jc w:val="left"/>
        <w:textAlignment w:val="center"/>
      </w:pPr>
      <w:r>
        <w:t>5．截至2026年初，世界粮食安全问题依然严峻，53个国家和地区中2．95亿人处于危机或更严重阶段，非洲和西亚形势严峻。面对这一挑战，中国坚持“谷物基本自给、口粮绝对安全”的战略目标，加快构建现代粮食产业体系，推动农业高质量发展，加速从农业大国向农业强国转变，切实筑牢国家粮食安全根基。这表明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74E6B8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315"/>
        <w:jc w:val="left"/>
        <w:textAlignment w:val="center"/>
      </w:pPr>
      <w:r>
        <w:t>A．消除饥饿是中国政府的重要职责</w:t>
      </w:r>
      <w:r>
        <w:rPr>
          <w:rFonts w:hint="eastAsia"/>
        </w:rPr>
        <w:tab/>
      </w:r>
      <w:r>
        <w:t>B．全球经济发展面临严峻的挑战</w:t>
      </w:r>
    </w:p>
    <w:p w14:paraId="6FB6FD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315"/>
        <w:jc w:val="left"/>
        <w:textAlignment w:val="center"/>
      </w:pPr>
      <w:r>
        <w:t>C．制度创新是保障粮食安全的基础</w:t>
      </w:r>
      <w:r>
        <w:rPr>
          <w:rFonts w:hint="eastAsia"/>
        </w:rPr>
        <w:tab/>
      </w:r>
      <w:r>
        <w:t>D．各国需更加重视食品安全问题</w:t>
      </w:r>
    </w:p>
    <w:p w14:paraId="62D9A2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jc w:val="left"/>
        <w:textAlignment w:val="center"/>
        <w:rPr>
          <w:b/>
          <w:bCs/>
        </w:rPr>
      </w:pPr>
      <w:r>
        <w:rPr>
          <w:b/>
          <w:bCs/>
        </w:rPr>
        <w:t>二、</w:t>
      </w:r>
      <w:r>
        <w:rPr>
          <w:rFonts w:hint="eastAsia"/>
          <w:b/>
          <w:bCs/>
        </w:rPr>
        <w:t>选择题</w:t>
      </w:r>
      <w:r>
        <w:rPr>
          <w:b/>
          <w:bCs/>
        </w:rPr>
        <w:t>II</w:t>
      </w:r>
      <w:r>
        <w:rPr>
          <w:rFonts w:hint="eastAsia"/>
          <w:b/>
          <w:bCs/>
        </w:rPr>
        <w:t>（本大题共12小题，每小题</w:t>
      </w:r>
      <w:r>
        <w:rPr>
          <w:b/>
          <w:bCs/>
        </w:rPr>
        <w:t>3</w:t>
      </w:r>
      <w:r>
        <w:rPr>
          <w:rFonts w:hint="eastAsia"/>
          <w:b/>
          <w:bCs/>
        </w:rPr>
        <w:t>分，共36分。</w:t>
      </w:r>
      <w:r>
        <w:rPr>
          <w:b/>
          <w:bCs/>
        </w:rPr>
        <w:t>每小题列出的四个</w:t>
      </w:r>
      <w:r>
        <w:rPr>
          <w:rFonts w:hint="eastAsia"/>
          <w:b/>
          <w:bCs/>
        </w:rPr>
        <w:t>备</w:t>
      </w:r>
      <w:r>
        <w:rPr>
          <w:b/>
          <w:bCs/>
        </w:rPr>
        <w:t>选项中只有一个是</w:t>
      </w:r>
      <w:r>
        <w:rPr>
          <w:rFonts w:hint="eastAsia"/>
          <w:b/>
          <w:bCs/>
        </w:rPr>
        <w:t>符合题目要求的，不选、多选、错选均不得分）</w:t>
      </w:r>
    </w:p>
    <w:p w14:paraId="5A7425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315" w:hanging="315"/>
        <w:jc w:val="left"/>
        <w:textAlignment w:val="center"/>
      </w:pPr>
      <w:r>
        <w:t>6．作为儒家经典的《尚书·禹贡》将天下划分为九州，宣扬“九州攸同”。冀州（今山西、河北、河南部分地区）因与“禹迹”相关，是上古帝王的建都之地被列为九州之首。东汉末年在冀州牧曹操主导下，汉献帝下诏令将天下十四州改为九州，将冀州增加至32郡。这反映出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19D3A4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315"/>
        <w:jc w:val="left"/>
        <w:textAlignment w:val="center"/>
      </w:pPr>
      <w:r>
        <w:t>A．重整中央权威的政治需要</w:t>
      </w:r>
      <w:r>
        <w:rPr>
          <w:rFonts w:hint="eastAsia"/>
        </w:rPr>
        <w:tab/>
      </w:r>
      <w:r>
        <w:t>B．州由监察区变为最高行政区</w:t>
      </w:r>
    </w:p>
    <w:p w14:paraId="24EDCB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315"/>
        <w:jc w:val="left"/>
        <w:textAlignment w:val="center"/>
      </w:pPr>
      <w:r>
        <w:t>C．东汉统治秩序的名存实亡</w:t>
      </w:r>
      <w:r>
        <w:rPr>
          <w:rFonts w:hint="eastAsia"/>
        </w:rPr>
        <w:tab/>
      </w:r>
      <w:r>
        <w:t>D．北方地区经济得到恢复发展</w:t>
      </w:r>
    </w:p>
    <w:p w14:paraId="65586F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315" w:hanging="315"/>
        <w:jc w:val="left"/>
        <w:textAlignment w:val="center"/>
      </w:pPr>
      <w:r>
        <w:t>7．嘉峪关果园—新城1号墓出土的“坞”彩绘壁画砖，描绘了魏晋南北朝时期当地世家大族居住在高墙围绕的坞堡之中，坞院内外农桑兴旺、牛羊成群的日常生活景象。壁画砖反映出当时河西地区（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20C4F5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315"/>
        <w:jc w:val="center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1414780" cy="721360"/>
            <wp:effectExtent l="0" t="0" r="13970" b="2540"/>
            <wp:docPr id="100003" name="图片 100003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4780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49B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315"/>
        <w:jc w:val="left"/>
        <w:textAlignment w:val="center"/>
      </w:pPr>
      <w:r>
        <w:t>A．社会的发展进程与中原同步</w:t>
      </w:r>
      <w:r>
        <w:tab/>
      </w:r>
      <w:r>
        <w:t>B．坞堡经济呈现自给自足特征</w:t>
      </w:r>
    </w:p>
    <w:p w14:paraId="1ECA15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315"/>
        <w:jc w:val="left"/>
        <w:textAlignment w:val="center"/>
      </w:pPr>
      <w:r>
        <w:t>C．世家大族突破原有聚居模式</w:t>
      </w:r>
      <w:r>
        <w:tab/>
      </w:r>
      <w:r>
        <w:t>D．农耕生产逐渐取代游牧生产</w:t>
      </w:r>
    </w:p>
    <w:p w14:paraId="51BC13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315" w:hanging="315"/>
        <w:jc w:val="left"/>
        <w:textAlignment w:val="center"/>
      </w:pPr>
      <w:r>
        <w:t>8．某历史事件使中央红军摆脱了数十万国民党军的围追堵截，取得了战略转移中具有决定意义的胜利，为长征的最终胜利和打开中国革命新局面奠定了坚实基础。该事件发生于如图中的 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30CDCB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315"/>
        <w:jc w:val="center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2477135" cy="1756410"/>
            <wp:effectExtent l="0" t="0" r="18415" b="15240"/>
            <wp:docPr id="100005" name="图片 100005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175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653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315"/>
        <w:jc w:val="left"/>
        <w:textAlignment w:val="center"/>
      </w:pPr>
      <w:r>
        <w:t>A．</w:t>
      </w:r>
      <w:r>
        <w:rPr>
          <w:rFonts w:hint="eastAsia" w:ascii="宋体" w:hAnsi="宋体" w:cs="宋体"/>
        </w:rPr>
        <w:t>①</w:t>
      </w:r>
      <w:r>
        <w:t>处</w:t>
      </w:r>
      <w:r>
        <w:tab/>
      </w:r>
      <w:r>
        <w:t>B．</w:t>
      </w:r>
      <w:r>
        <w:rPr>
          <w:rFonts w:hint="eastAsia" w:ascii="宋体" w:hAnsi="宋体" w:cs="宋体"/>
        </w:rPr>
        <w:t>②</w:t>
      </w:r>
      <w:r>
        <w:t>处</w:t>
      </w:r>
      <w:r>
        <w:tab/>
      </w:r>
      <w:r>
        <w:t>C．</w:t>
      </w:r>
      <w:r>
        <w:rPr>
          <w:rFonts w:hint="eastAsia" w:ascii="宋体" w:hAnsi="宋体" w:cs="宋体"/>
        </w:rPr>
        <w:t>③</w:t>
      </w:r>
      <w:r>
        <w:t>处</w:t>
      </w:r>
      <w:r>
        <w:tab/>
      </w:r>
      <w:r>
        <w:t>D．</w:t>
      </w:r>
      <w:r>
        <w:rPr>
          <w:rFonts w:hint="eastAsia" w:ascii="宋体" w:hAnsi="宋体" w:cs="宋体"/>
        </w:rPr>
        <w:t>④</w:t>
      </w:r>
      <w:r>
        <w:t>处</w:t>
      </w:r>
    </w:p>
    <w:p w14:paraId="16C5DE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315" w:hanging="315"/>
        <w:jc w:val="left"/>
        <w:textAlignment w:val="center"/>
      </w:pPr>
      <w:r>
        <w:t>9．1940年，某地文艺盛极一时。《大公报》副刊《文艺》发表大量延安作家作品；萧红的《呼兰河传》等进步小说名作先后问世；《孤岛天堂》《白云故乡》等抗战电影广受赞誉；叶浅予、丁聪等以抗战为主题举办该地第一次漫画展。其后，随着太平洋战争的爆发，大量的文艺人士流转至其他地区。该地最有可能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7762BE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315"/>
        <w:jc w:val="left"/>
        <w:textAlignment w:val="center"/>
      </w:pPr>
      <w:r>
        <w:t>A．重庆</w:t>
      </w:r>
      <w:r>
        <w:tab/>
      </w:r>
      <w:r>
        <w:t>B．延安</w:t>
      </w:r>
      <w:r>
        <w:tab/>
      </w:r>
      <w:r>
        <w:t>C．台北</w:t>
      </w:r>
      <w:r>
        <w:tab/>
      </w:r>
      <w:r>
        <w:t>D．香港</w:t>
      </w:r>
    </w:p>
    <w:p w14:paraId="4F63DD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 w:hanging="420"/>
        <w:jc w:val="left"/>
        <w:textAlignment w:val="center"/>
      </w:pPr>
      <w:r>
        <w:t>10．《论十大关系》明确指出“这十个问题，都是围绕着一个基本方针，就是要把国内外一切积极因素调动起来，为社会主义事业服务……最近苏联方面暴露了他们在建设社会主义过程中的一些缺点和错误，他们走过的弯路，你还想走？……在国际上，一切可以团结的力量都要团结”。该论述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14:paraId="77F20B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left"/>
        <w:textAlignment w:val="center"/>
      </w:pPr>
      <w:r>
        <w:t>A．反映了马克思主义中国化的实践要求</w:t>
      </w:r>
      <w:r>
        <w:rPr>
          <w:rFonts w:hint="eastAsia"/>
        </w:rPr>
        <w:tab/>
      </w:r>
      <w:r>
        <w:t>B．借鉴苏联“新经济体制”的经验教训</w:t>
      </w:r>
    </w:p>
    <w:p w14:paraId="7D1DB0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left"/>
        <w:textAlignment w:val="center"/>
      </w:pPr>
      <w:r>
        <w:t>C．提出社会主义建设时期政治生活主题</w:t>
      </w:r>
      <w:r>
        <w:rPr>
          <w:rFonts w:hint="eastAsia"/>
        </w:rPr>
        <w:tab/>
      </w:r>
      <w:r>
        <w:t>D．指导中国提出“求同存异”外交方针</w:t>
      </w:r>
    </w:p>
    <w:p w14:paraId="37A1F7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 w:hanging="420"/>
        <w:jc w:val="left"/>
        <w:textAlignment w:val="center"/>
      </w:pPr>
      <w:r>
        <w:t>11．党的二十大对新时代民主政治建设提出新的要求和部署，全过程人民民主坚持人民至上，为基层治理的根本取向给以导引，为基层善治铸魂。人民性是全过程人民民主最鲜明的理论底色和最根本的价值依归。其与基层治理具有深刻关联，其坚持以人民为中心，以强调民主的真实性与有效性为根本。这一要求和部署体现了中国特色社会主义制度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39AE03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left"/>
        <w:textAlignment w:val="center"/>
      </w:pPr>
      <w:r>
        <w:rPr>
          <w:rFonts w:hint="eastAsia" w:ascii="宋体" w:hAnsi="宋体" w:cs="宋体"/>
        </w:rPr>
        <w:t>①</w:t>
      </w:r>
      <w:r>
        <w:t>将宏观调控与市场调节相结合</w:t>
      </w:r>
      <w:r>
        <w:rPr>
          <w:rFonts w:hint="eastAsia"/>
        </w:rPr>
        <w:t xml:space="preserve">   </w:t>
      </w:r>
      <w:r>
        <w:rPr>
          <w:rFonts w:hint="eastAsia" w:ascii="宋体" w:hAnsi="宋体" w:cs="宋体"/>
        </w:rPr>
        <w:t>③</w:t>
      </w:r>
      <w:r>
        <w:t>将国家层面民主制度同基层民主制度有机结合</w:t>
      </w:r>
    </w:p>
    <w:p w14:paraId="4F694C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left"/>
        <w:textAlignment w:val="center"/>
      </w:pPr>
      <w:r>
        <w:rPr>
          <w:rFonts w:hint="eastAsia" w:ascii="宋体" w:hAnsi="宋体" w:cs="宋体"/>
        </w:rPr>
        <w:t>②</w:t>
      </w:r>
      <w:r>
        <w:t>将古今制度与中外制度相结合</w:t>
      </w:r>
      <w:r>
        <w:rPr>
          <w:rFonts w:hint="eastAsia"/>
        </w:rPr>
        <w:t xml:space="preserve">   </w:t>
      </w:r>
      <w:r>
        <w:rPr>
          <w:rFonts w:hint="eastAsia" w:ascii="宋体" w:hAnsi="宋体" w:cs="宋体"/>
        </w:rPr>
        <w:t>④</w:t>
      </w:r>
      <w:r>
        <w:t>将党的领导、人民当家作主、依法治国有机结合</w:t>
      </w:r>
    </w:p>
    <w:p w14:paraId="0854F3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left"/>
        <w:textAlignment w:val="center"/>
      </w:pPr>
      <w:r>
        <w:t>A．</w:t>
      </w:r>
      <w:r>
        <w:rPr>
          <w:rFonts w:hint="eastAsia" w:ascii="宋体" w:hAnsi="宋体" w:cs="宋体"/>
        </w:rPr>
        <w:t>①②</w:t>
      </w:r>
      <w:r>
        <w:tab/>
      </w:r>
      <w:r>
        <w:t>B．</w:t>
      </w:r>
      <w:r>
        <w:rPr>
          <w:rFonts w:hint="eastAsia" w:ascii="宋体" w:hAnsi="宋体" w:cs="宋体"/>
        </w:rPr>
        <w:t>②③</w:t>
      </w:r>
      <w:r>
        <w:tab/>
      </w:r>
      <w:r>
        <w:t>C．</w:t>
      </w:r>
      <w:r>
        <w:rPr>
          <w:rFonts w:hint="eastAsia" w:ascii="宋体" w:hAnsi="宋体" w:cs="宋体"/>
        </w:rPr>
        <w:t>③④</w:t>
      </w:r>
      <w:r>
        <w:tab/>
      </w:r>
      <w:r>
        <w:t>D．</w:t>
      </w:r>
      <w:r>
        <w:rPr>
          <w:rFonts w:hint="eastAsia" w:ascii="宋体" w:hAnsi="宋体" w:cs="宋体"/>
        </w:rPr>
        <w:t>①④</w:t>
      </w:r>
    </w:p>
    <w:p w14:paraId="41C4A5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 w:hanging="420"/>
        <w:jc w:val="left"/>
        <w:textAlignment w:val="center"/>
      </w:pPr>
      <w:r>
        <w:t>12．14世纪下半叶到15世纪，关于国王的征税权，英格兰议会档案中常见此类记录：“经议会的共同同意……授予国王动产税和补助金”“经教俗贵族同意……下院授予国王动产税、羊毛补助金、磅税和桶税等”。这说明当时英格兰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53DE34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left"/>
        <w:textAlignment w:val="center"/>
      </w:pPr>
      <w:r>
        <w:t>A．教会势力空前膨胀</w:t>
      </w:r>
      <w:r>
        <w:tab/>
      </w:r>
      <w:r>
        <w:t>B．国王权力受到制约</w:t>
      </w:r>
    </w:p>
    <w:p w14:paraId="39163C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left"/>
        <w:textAlignment w:val="center"/>
      </w:pPr>
      <w:r>
        <w:t>C．财政赤字不断扩大</w:t>
      </w:r>
      <w:r>
        <w:tab/>
      </w:r>
      <w:r>
        <w:t>D．市民阶层力量壮大</w:t>
      </w:r>
    </w:p>
    <w:p w14:paraId="1F50C9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 w:hanging="420"/>
        <w:jc w:val="left"/>
        <w:textAlignment w:val="center"/>
      </w:pPr>
      <w:r>
        <w:t>13．1544年，德国地理学家明斯特尔将托勒密古希腊语版的《地理学》翻译成德语；1570年，服务于西班牙的地图绘制师奥特柳斯出版了第一部现代地图集《世界概貌》；17世纪中期，地理学家瓦伦纽斯为荷兰政府编写了《日本与暹罗区域特征》一书。这一时期欧洲地理学的巨大进步根源于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39EB19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left"/>
        <w:textAlignment w:val="center"/>
      </w:pPr>
      <w:r>
        <w:t>A．科学革命的兴起</w:t>
      </w:r>
      <w:r>
        <w:tab/>
      </w:r>
      <w:r>
        <w:t>B．贸易竞争的需求</w:t>
      </w:r>
      <w:r>
        <w:tab/>
      </w:r>
      <w:r>
        <w:t>C．文艺复兴的扩散</w:t>
      </w:r>
      <w:r>
        <w:tab/>
      </w:r>
      <w:r>
        <w:t>D．民族国家的支持</w:t>
      </w:r>
    </w:p>
    <w:p w14:paraId="73FCBF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 w:hanging="420"/>
        <w:jc w:val="left"/>
        <w:textAlignment w:val="center"/>
      </w:pPr>
      <w:r>
        <w:t>14．孟德斯鸠认为：把科学和神学分开，并且把上帝和人分开，用法的绝对权威取代神的绝对权威；法律在它支配着的地球上所有人民的场合，就是人类的理性。孟德斯鸠实质上主张（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00257E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left"/>
        <w:textAlignment w:val="center"/>
      </w:pPr>
      <w:r>
        <w:t>A．法治是建立立宪政体的前提</w:t>
      </w:r>
      <w:r>
        <w:rPr>
          <w:rFonts w:hint="eastAsia"/>
        </w:rPr>
        <w:tab/>
      </w:r>
      <w:r>
        <w:t>B．法律应该体现人类的共同理性</w:t>
      </w:r>
    </w:p>
    <w:p w14:paraId="40F4C1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left"/>
        <w:textAlignment w:val="center"/>
      </w:pPr>
      <w:r>
        <w:t>C．以社会契约制约教会的权威</w:t>
      </w:r>
      <w:r>
        <w:rPr>
          <w:rFonts w:hint="eastAsia"/>
        </w:rPr>
        <w:tab/>
      </w:r>
      <w:r>
        <w:t>D．构建基于人类理性的社会秩序</w:t>
      </w:r>
    </w:p>
    <w:p w14:paraId="4DD482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 w:hanging="420"/>
        <w:jc w:val="left"/>
        <w:textAlignment w:val="center"/>
      </w:pPr>
      <w:r>
        <w:t>15．1848年英国《公共卫生法》颁布后，政府通过卫生总署推行中央集权式卫生管理；1858年权力转交枢密院医务部，由医学专家主导卫生事务；1871年成立地方政府事务部，明确以地方为核心、中央指导协调的管理模式。这一系列调整反映出英国公共卫生管理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1A4F95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left"/>
        <w:textAlignment w:val="center"/>
      </w:pPr>
      <w:r>
        <w:t>A．趋向于央地协同管理模式</w:t>
      </w:r>
      <w:r>
        <w:tab/>
      </w:r>
      <w:r>
        <w:t>B．专业化水平日益降低</w:t>
      </w:r>
    </w:p>
    <w:p w14:paraId="50D39E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left"/>
        <w:textAlignment w:val="center"/>
      </w:pPr>
      <w:r>
        <w:t>C．依赖于现代医疗保障制度</w:t>
      </w:r>
      <w:r>
        <w:tab/>
      </w:r>
      <w:r>
        <w:t>D．逐渐走向市场化模式</w:t>
      </w:r>
    </w:p>
    <w:p w14:paraId="0D2180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 w:hanging="420"/>
        <w:jc w:val="left"/>
        <w:textAlignment w:val="center"/>
      </w:pPr>
      <w:r>
        <w:t>16．下图描述了1995—2011年韩国制成品出口技术结构变化。由此可知，韩国（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11ED31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center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3181350" cy="1285875"/>
            <wp:effectExtent l="0" t="0" r="0" b="0"/>
            <wp:docPr id="100007" name="图片 100007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6B0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left"/>
        <w:textAlignment w:val="center"/>
      </w:pPr>
      <w:r>
        <w:t>A．出口增长推动国民经济结构优化</w:t>
      </w:r>
      <w:r>
        <w:rPr>
          <w:rFonts w:hint="eastAsia"/>
        </w:rPr>
        <w:tab/>
      </w:r>
      <w:r>
        <w:t>B．构建门类齐全的工业体系</w:t>
      </w:r>
    </w:p>
    <w:p w14:paraId="0DCC57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left"/>
        <w:textAlignment w:val="center"/>
      </w:pPr>
      <w:r>
        <w:t>C．对外贸的依附度总体呈上升态势</w:t>
      </w:r>
      <w:r>
        <w:rPr>
          <w:rFonts w:hint="eastAsia"/>
        </w:rPr>
        <w:tab/>
      </w:r>
      <w:r>
        <w:t>D．以技术创新驱动经济增长</w:t>
      </w:r>
    </w:p>
    <w:p w14:paraId="40B209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 w:hanging="420"/>
        <w:jc w:val="left"/>
        <w:textAlignment w:val="center"/>
      </w:pPr>
      <w:r>
        <w:t>17．2025年，中国和哈萨克斯坦联合申报的“中亚山地雪豹景观”跨国系列遗产新增中国慕士塔格—公格尔片区，使遗产地整体连通性提升37%，为雪豹种群的基因交流提供了完整廊道。该跨国遗产的成功申报可用于说明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6ABDEB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left"/>
        <w:textAlignment w:val="center"/>
      </w:pPr>
      <w:r>
        <w:t>A．世界遗产是特定文明发展的独立产物</w:t>
      </w:r>
      <w:r>
        <w:rPr>
          <w:rFonts w:hint="eastAsia"/>
        </w:rPr>
        <w:tab/>
      </w:r>
      <w:r>
        <w:t>B．遗产保护需要跨国家、跨区域的协同合作</w:t>
      </w:r>
    </w:p>
    <w:p w14:paraId="42A3C0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left"/>
        <w:textAlignment w:val="center"/>
      </w:pPr>
      <w:r>
        <w:t>C．世界遗产价值主要体现在生态环境上</w:t>
      </w:r>
      <w:r>
        <w:rPr>
          <w:rFonts w:hint="eastAsia"/>
        </w:rPr>
        <w:tab/>
      </w:r>
      <w:r>
        <w:t>D．世界遗产申报目的是促进区域旅游业发展</w:t>
      </w:r>
    </w:p>
    <w:p w14:paraId="152AAE6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center"/>
        <w:textAlignment w:val="center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非选择题部分</w:t>
      </w:r>
    </w:p>
    <w:p w14:paraId="55DF8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rPr>
          <w:b/>
          <w:bCs/>
          <w:color w:val="000000"/>
        </w:rPr>
      </w:pPr>
      <w:r>
        <w:rPr>
          <w:b/>
          <w:bCs/>
          <w:color w:val="000000"/>
        </w:rPr>
        <w:t>三、非选择题（本大题共4小题，其中第</w:t>
      </w:r>
      <w:r>
        <w:rPr>
          <w:rFonts w:hint="eastAsia"/>
          <w:b/>
          <w:bCs/>
          <w:color w:val="000000"/>
        </w:rPr>
        <w:t>18</w:t>
      </w:r>
      <w:r>
        <w:rPr>
          <w:b/>
          <w:bCs/>
          <w:color w:val="000000"/>
        </w:rPr>
        <w:t>题</w:t>
      </w:r>
      <w:r>
        <w:rPr>
          <w:rFonts w:hint="eastAsia"/>
          <w:b/>
          <w:bCs/>
          <w:color w:val="000000"/>
        </w:rPr>
        <w:t>16</w:t>
      </w:r>
      <w:r>
        <w:rPr>
          <w:b/>
          <w:bCs/>
          <w:color w:val="000000"/>
        </w:rPr>
        <w:t>分，第</w:t>
      </w:r>
      <w:r>
        <w:rPr>
          <w:rFonts w:hint="eastAsia"/>
          <w:b/>
          <w:bCs/>
          <w:color w:val="000000"/>
        </w:rPr>
        <w:t>19</w:t>
      </w:r>
      <w:r>
        <w:rPr>
          <w:b/>
          <w:bCs/>
          <w:color w:val="000000"/>
        </w:rPr>
        <w:t>题</w:t>
      </w:r>
      <w:r>
        <w:rPr>
          <w:rFonts w:hint="eastAsia"/>
          <w:b/>
          <w:bCs/>
          <w:color w:val="000000"/>
        </w:rPr>
        <w:t>10</w:t>
      </w:r>
      <w:r>
        <w:rPr>
          <w:b/>
          <w:bCs/>
          <w:color w:val="000000"/>
        </w:rPr>
        <w:t>分，</w:t>
      </w:r>
      <w:r>
        <w:rPr>
          <w:rFonts w:hint="eastAsia"/>
          <w:b/>
          <w:bCs/>
          <w:color w:val="000000"/>
        </w:rPr>
        <w:t>第20题16分，第21题1</w:t>
      </w:r>
      <w:r>
        <w:rPr>
          <w:b/>
          <w:bCs/>
          <w:color w:val="000000"/>
        </w:rPr>
        <w:t>2</w:t>
      </w:r>
      <w:r>
        <w:rPr>
          <w:rFonts w:hint="eastAsia"/>
          <w:b/>
          <w:bCs/>
          <w:color w:val="000000"/>
        </w:rPr>
        <w:t>分，</w:t>
      </w:r>
      <w:r>
        <w:rPr>
          <w:b/>
          <w:bCs/>
          <w:color w:val="000000"/>
        </w:rPr>
        <w:t>共5</w:t>
      </w:r>
      <w:r>
        <w:rPr>
          <w:rFonts w:hint="eastAsia"/>
          <w:b/>
          <w:bCs/>
          <w:color w:val="000000"/>
        </w:rPr>
        <w:t>4</w:t>
      </w:r>
      <w:r>
        <w:rPr>
          <w:b/>
          <w:bCs/>
          <w:color w:val="000000"/>
        </w:rPr>
        <w:t>分）</w:t>
      </w:r>
      <w:r>
        <w:rPr>
          <w:rFonts w:hint="eastAsia"/>
          <w:b/>
          <w:bCs/>
          <w:color w:val="000000"/>
        </w:rPr>
        <w:t>。</w:t>
      </w:r>
    </w:p>
    <w:p w14:paraId="3921F3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 w:hanging="420"/>
        <w:jc w:val="left"/>
        <w:textAlignment w:val="center"/>
      </w:pPr>
      <w:r>
        <w:t>18．阅读材料，完成下列要求。</w:t>
      </w:r>
      <w:r>
        <w:rPr>
          <w:rFonts w:hint="eastAsia"/>
        </w:rPr>
        <w:t>（16分）</w:t>
      </w:r>
    </w:p>
    <w:p w14:paraId="1FE65D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left"/>
        <w:textAlignment w:val="center"/>
        <w:rPr>
          <w:rFonts w:ascii="楷体" w:hAnsi="楷体" w:eastAsia="楷体"/>
        </w:rPr>
      </w:pPr>
      <w:r>
        <w:rPr>
          <w:rFonts w:ascii="楷体" w:hAnsi="楷体" w:eastAsia="楷体" w:cs="楷体"/>
        </w:rPr>
        <w:t>材料一</w:t>
      </w:r>
      <w:r>
        <w:rPr>
          <w:rFonts w:hint="eastAsia" w:ascii="宋体" w:hAnsi="宋体" w:cs="宋体"/>
          <w:kern w:val="0"/>
          <w:sz w:val="24"/>
          <w:szCs w:val="24"/>
        </w:rPr>
        <w:t xml:space="preserve">   </w:t>
      </w:r>
      <w:r>
        <w:rPr>
          <w:rFonts w:ascii="楷体" w:hAnsi="楷体" w:eastAsia="楷体" w:cs="楷体"/>
        </w:rPr>
        <w:t>中国古代，“明刑弼教”理念源远流长。《尚书·大禹谟》提出“明于五刑，以弼五教”，确立了“德主刑辅”的治理基调。先秦时期，儒家主张“导之以德，齐之以礼”，法家强调“以法治国”，荀子提出“礼者，法之大分，类之纲纪也”，奠定了“礼法合一”的思想基础。后世王朝多践行这一理念：汉代董仲舒以阴阳五行学说阐释“德主刑辅”，将儒家伦理融入法律；唐代《唐律疏议》提出“德礼为政教之本，刑罚为政教之用”的立法指导思想；明清时期，律法进一步与礼教结合，形成了“出礼入刑”的治理体系。</w:t>
      </w:r>
    </w:p>
    <w:p w14:paraId="3B11AA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right"/>
        <w:textAlignment w:val="center"/>
        <w:rPr>
          <w:rFonts w:ascii="楷体" w:hAnsi="楷体" w:eastAsia="楷体"/>
        </w:rPr>
      </w:pPr>
      <w:r>
        <w:rPr>
          <w:rFonts w:ascii="楷体" w:hAnsi="楷体" w:eastAsia="楷体" w:cs="楷体"/>
        </w:rPr>
        <w:t>——摘编自范忠信《明刑弼教：中国法律传统的基本精神》</w:t>
      </w:r>
    </w:p>
    <w:p w14:paraId="71AB7F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left"/>
        <w:textAlignment w:val="center"/>
        <w:rPr>
          <w:rFonts w:ascii="楷体" w:hAnsi="楷体" w:eastAsia="楷体"/>
        </w:rPr>
      </w:pPr>
      <w:r>
        <w:rPr>
          <w:rFonts w:ascii="楷体" w:hAnsi="楷体" w:eastAsia="楷体" w:cs="楷体"/>
        </w:rPr>
        <w:t>材料二</w:t>
      </w:r>
      <w:r>
        <w:rPr>
          <w:rFonts w:hint="eastAsia" w:ascii="宋体" w:hAnsi="宋体" w:cs="宋体"/>
          <w:kern w:val="0"/>
          <w:sz w:val="24"/>
          <w:szCs w:val="24"/>
        </w:rPr>
        <w:t xml:space="preserve">   </w:t>
      </w:r>
      <w:r>
        <w:rPr>
          <w:rFonts w:ascii="楷体" w:hAnsi="楷体" w:eastAsia="楷体" w:cs="楷体"/>
        </w:rPr>
        <w:t>晚清修律开启了中国法制近代化的序幕，确立罪刑法定原则，法律逐步脱离伦理羁绊。民国时期将法治理念融入国家治理，但仍未完全割裂与传统教化的联系。新中国成立后，尤其是改革开放以来，法治建设强调“依法治国”与“以德治国”相结合。当代司法实践通过“社会主义核心价值观入法规”“典型案例释法说理”等方式，寻求法治、德治与社会治理的有效协同。</w:t>
      </w:r>
    </w:p>
    <w:p w14:paraId="1841C1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right"/>
        <w:textAlignment w:val="center"/>
        <w:rPr>
          <w:rFonts w:ascii="楷体" w:hAnsi="楷体" w:eastAsia="楷体"/>
        </w:rPr>
      </w:pPr>
      <w:r>
        <w:rPr>
          <w:rFonts w:ascii="楷体" w:hAnsi="楷体" w:eastAsia="楷体" w:cs="楷体"/>
        </w:rPr>
        <w:t>——摘编自张晋藩《中华法制文明史（修订版）》、李瑜青《当代中国法治文明建构研究》</w:t>
      </w:r>
    </w:p>
    <w:p w14:paraId="3A280D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left"/>
        <w:textAlignment w:val="center"/>
      </w:pPr>
      <w:r>
        <w:t>（1）根据材料一并结合所学知识，概括中国古代“明刑弼教”理念的发展特征，并分析其长期延续的主要原因。</w:t>
      </w:r>
      <w:r>
        <w:rPr>
          <w:rFonts w:hint="eastAsia"/>
        </w:rPr>
        <w:t>（8分）</w:t>
      </w:r>
    </w:p>
    <w:p w14:paraId="229233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left"/>
        <w:textAlignment w:val="center"/>
      </w:pPr>
      <w:r>
        <w:t>（2）根据材料一、二并结合所学知识，说明近代以来中国法治建设进程中“变”与“不变”的主要体现，并指出其现实价值。</w:t>
      </w:r>
      <w:r>
        <w:rPr>
          <w:rFonts w:hint="eastAsia"/>
        </w:rPr>
        <w:t>（8分）</w:t>
      </w:r>
    </w:p>
    <w:p w14:paraId="7CCB9F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 w:hanging="420"/>
        <w:jc w:val="left"/>
        <w:textAlignment w:val="center"/>
      </w:pPr>
      <w:r>
        <w:t>19．阅读材料，完成下列要求。</w:t>
      </w:r>
      <w:r>
        <w:rPr>
          <w:rFonts w:hint="eastAsia"/>
        </w:rPr>
        <w:t>（10分）</w:t>
      </w:r>
    </w:p>
    <w:p w14:paraId="7A42EE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left"/>
        <w:textAlignment w:val="center"/>
        <w:rPr>
          <w:rFonts w:ascii="楷体" w:hAnsi="楷体" w:eastAsia="楷体"/>
        </w:rPr>
      </w:pPr>
      <w:r>
        <w:rPr>
          <w:rFonts w:ascii="楷体" w:hAnsi="楷体" w:eastAsia="楷体" w:cs="楷体"/>
        </w:rPr>
        <w:t>材料</w:t>
      </w:r>
      <w:r>
        <w:rPr>
          <w:rFonts w:hint="eastAsia" w:ascii="宋体" w:hAnsi="宋体" w:cs="宋体"/>
          <w:kern w:val="0"/>
          <w:sz w:val="24"/>
          <w:szCs w:val="24"/>
        </w:rPr>
        <w:t xml:space="preserve">   </w:t>
      </w:r>
      <w:r>
        <w:rPr>
          <w:rFonts w:ascii="楷体" w:hAnsi="楷体" w:eastAsia="楷体"/>
        </w:rPr>
        <w:t>16</w:t>
      </w:r>
      <w:r>
        <w:rPr>
          <w:rFonts w:ascii="楷体" w:hAnsi="楷体" w:eastAsia="楷体" w:cs="楷体"/>
        </w:rPr>
        <w:t>—</w:t>
      </w:r>
      <w:r>
        <w:rPr>
          <w:rFonts w:ascii="楷体" w:hAnsi="楷体" w:eastAsia="楷体"/>
        </w:rPr>
        <w:t>18</w:t>
      </w:r>
      <w:r>
        <w:rPr>
          <w:rFonts w:ascii="楷体" w:hAnsi="楷体" w:eastAsia="楷体" w:cs="楷体"/>
        </w:rPr>
        <w:t>世纪，欧洲航海家主导的环球航路及以“全球化”为特征的“新海上丝绸之路”，引发了东西方社会的深度融合与变革。在西班牙“马尼拉帆船”止步菲律宾岛屿带而不能登陆东亚大陆的困局中，明王朝调整了海禁与朝贡贸易政策，“隆庆开海”准许闽人商贩东西二洋，接驳马尼拉帆船，漳州月港因此成为东亚大陆连接全球贸易的重要窗口之一。漳州月港的兴盛，是区域性与全球性海洋史、航海史相互作用的结果。就区域性而言，月港是东南沿海海洋文化核心区系——闽中海洋文化与航海、港市内在传承、变迁的一个环节。就全球性而言，月港——马尼拉区域航路又是</w:t>
      </w:r>
      <w:r>
        <w:rPr>
          <w:rFonts w:ascii="楷体" w:hAnsi="楷体" w:eastAsia="楷体"/>
        </w:rPr>
        <w:t>16</w:t>
      </w:r>
      <w:r>
        <w:rPr>
          <w:rFonts w:ascii="楷体" w:hAnsi="楷体" w:eastAsia="楷体" w:cs="楷体"/>
        </w:rPr>
        <w:t>世纪以来全球贸易体系的延伸与拉动的结果，是东亚大陆沟通西班牙“马尼拉帆船”泛太平洋航路、联系以全球化为特征的“新海上丝绸之路”的主要窗口。</w:t>
      </w:r>
    </w:p>
    <w:p w14:paraId="0DB42C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right"/>
        <w:textAlignment w:val="center"/>
        <w:rPr>
          <w:rFonts w:ascii="楷体" w:hAnsi="楷体" w:eastAsia="楷体"/>
        </w:rPr>
      </w:pPr>
      <w:r>
        <w:rPr>
          <w:rFonts w:ascii="楷体" w:hAnsi="楷体" w:eastAsia="楷体" w:cs="楷体"/>
        </w:rPr>
        <w:t>——摘编自吴春明《月港——马尼拉航路对中华文化史的贡献》</w:t>
      </w:r>
    </w:p>
    <w:p w14:paraId="4590FB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left"/>
        <w:textAlignment w:val="center"/>
      </w:pPr>
      <w:r>
        <w:t>根据材料并结合所学知识，对月港是东亚大陆联系“新海上丝绸之路”的主要窗口进行合理阐释。</w:t>
      </w:r>
    </w:p>
    <w:p w14:paraId="3D2B4F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 w:hanging="420"/>
        <w:jc w:val="left"/>
        <w:textAlignment w:val="center"/>
      </w:pPr>
      <w:r>
        <w:t>20．战争带给人类灾难，又在客观上造成不同文化的碰撞与交锋。阅读材料，回答问题。</w:t>
      </w:r>
      <w:r>
        <w:rPr>
          <w:rFonts w:hint="eastAsia"/>
        </w:rPr>
        <w:t>（16分）</w:t>
      </w:r>
    </w:p>
    <w:p w14:paraId="479218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left"/>
        <w:textAlignment w:val="center"/>
        <w:rPr>
          <w:rFonts w:ascii="楷体" w:hAnsi="楷体" w:eastAsia="楷体"/>
        </w:rPr>
      </w:pPr>
      <w:r>
        <w:rPr>
          <w:rFonts w:ascii="楷体" w:hAnsi="楷体" w:eastAsia="楷体" w:cs="楷体"/>
        </w:rPr>
        <w:t>材料一</w:t>
      </w:r>
      <w:r>
        <w:rPr>
          <w:rFonts w:hint="eastAsia" w:ascii="宋体" w:hAnsi="宋体" w:cs="宋体"/>
          <w:kern w:val="0"/>
          <w:sz w:val="24"/>
          <w:szCs w:val="24"/>
        </w:rPr>
        <w:t xml:space="preserve">   </w:t>
      </w:r>
      <w:r>
        <w:rPr>
          <w:rFonts w:ascii="楷体" w:hAnsi="楷体" w:eastAsia="楷体" w:cs="楷体"/>
        </w:rPr>
        <w:t>公元前</w:t>
      </w:r>
      <w:r>
        <w:rPr>
          <w:rFonts w:ascii="楷体" w:hAnsi="楷体" w:eastAsia="楷体"/>
        </w:rPr>
        <w:t>3500</w:t>
      </w:r>
      <w:r>
        <w:rPr>
          <w:rFonts w:ascii="楷体" w:hAnsi="楷体" w:eastAsia="楷体" w:cs="楷体"/>
        </w:rPr>
        <w:t>年左右</w:t>
      </w:r>
      <w:r>
        <w:rPr>
          <w:rFonts w:ascii="楷体" w:hAnsi="楷体" w:eastAsia="楷体"/>
        </w:rPr>
        <w:t>-</w:t>
      </w:r>
      <w:r>
        <w:rPr>
          <w:rFonts w:ascii="楷体" w:hAnsi="楷体" w:eastAsia="楷体" w:cs="楷体"/>
        </w:rPr>
        <w:t>公元前</w:t>
      </w:r>
      <w:r>
        <w:rPr>
          <w:rFonts w:ascii="楷体" w:hAnsi="楷体" w:eastAsia="楷体"/>
        </w:rPr>
        <w:t>30</w:t>
      </w:r>
      <w:r>
        <w:rPr>
          <w:rFonts w:ascii="楷体" w:hAnsi="楷体" w:eastAsia="楷体" w:cs="楷体"/>
        </w:rPr>
        <w:t>年，在北非地区的尼罗河流域形成了古代埃及文化，出现了金字塔、象形文字、太阳历、莎草纸等。几乎同时，西亚地区形成了美索不达米亚文化；南亚次大陆上形成了古印度文化；东亚形成了中华文化。从公元前</w:t>
      </w:r>
      <w:r>
        <w:rPr>
          <w:rFonts w:ascii="楷体" w:hAnsi="楷体" w:eastAsia="楷体"/>
        </w:rPr>
        <w:t>4</w:t>
      </w:r>
      <w:r>
        <w:rPr>
          <w:rFonts w:ascii="楷体" w:hAnsi="楷体" w:eastAsia="楷体" w:cs="楷体"/>
        </w:rPr>
        <w:t>世纪晚期</w:t>
      </w:r>
      <w:r>
        <w:rPr>
          <w:rFonts w:ascii="楷体" w:hAnsi="楷体" w:eastAsia="楷体"/>
        </w:rPr>
        <w:t>-</w:t>
      </w:r>
      <w:r>
        <w:rPr>
          <w:rFonts w:ascii="楷体" w:hAnsi="楷体" w:eastAsia="楷体" w:cs="楷体"/>
        </w:rPr>
        <w:t>公元前</w:t>
      </w:r>
      <w:r>
        <w:rPr>
          <w:rFonts w:ascii="楷体" w:hAnsi="楷体" w:eastAsia="楷体"/>
        </w:rPr>
        <w:t>30</w:t>
      </w:r>
      <w:r>
        <w:rPr>
          <w:rFonts w:ascii="楷体" w:hAnsi="楷体" w:eastAsia="楷体" w:cs="楷体"/>
        </w:rPr>
        <w:t>年，希腊文化随着希腊人的足迹扩散开来，同时与东方诸文明（包括埃及文明）进行了深刻融合，形成了一种新的文化，这种新文化也就是“希腊化文化”。这段时期被西方学者称为“希腊化时代”。</w:t>
      </w:r>
    </w:p>
    <w:p w14:paraId="6D0E26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right"/>
        <w:textAlignment w:val="center"/>
        <w:rPr>
          <w:rFonts w:ascii="楷体" w:hAnsi="楷体" w:eastAsia="楷体"/>
        </w:rPr>
      </w:pPr>
      <w:r>
        <w:rPr>
          <w:rFonts w:ascii="楷体" w:hAnsi="楷体" w:eastAsia="楷体" w:cs="楷体"/>
        </w:rPr>
        <w:t>——摘编自《埃及史》</w:t>
      </w:r>
    </w:p>
    <w:p w14:paraId="423077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left"/>
        <w:textAlignment w:val="center"/>
        <w:rPr>
          <w:rFonts w:ascii="楷体" w:hAnsi="楷体" w:eastAsia="楷体"/>
        </w:rPr>
      </w:pPr>
      <w:r>
        <w:rPr>
          <w:rFonts w:ascii="楷体" w:hAnsi="楷体" w:eastAsia="楷体" w:cs="楷体"/>
        </w:rPr>
        <w:t>材料二</w:t>
      </w:r>
    </w:p>
    <w:tbl>
      <w:tblPr>
        <w:tblStyle w:val="5"/>
        <w:tblW w:w="8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262"/>
        <w:gridCol w:w="7063"/>
      </w:tblGrid>
      <w:tr w14:paraId="11A9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6E6C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36" w:lineRule="auto"/>
              <w:jc w:val="center"/>
              <w:textAlignment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18</w:t>
            </w:r>
            <w:r>
              <w:rPr>
                <w:rFonts w:ascii="楷体" w:hAnsi="楷体" w:eastAsia="楷体" w:cs="楷体"/>
              </w:rPr>
              <w:t>世纪</w:t>
            </w:r>
            <w:r>
              <w:rPr>
                <w:rFonts w:ascii="楷体" w:hAnsi="楷体" w:eastAsia="楷体"/>
              </w:rPr>
              <w:t>-19</w:t>
            </w:r>
            <w:r>
              <w:rPr>
                <w:rFonts w:ascii="楷体" w:hAnsi="楷体" w:eastAsia="楷体" w:cs="楷体"/>
              </w:rPr>
              <w:t>世纪上半期</w:t>
            </w:r>
          </w:p>
        </w:tc>
        <w:tc>
          <w:tcPr>
            <w:tcW w:w="7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A06C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36" w:lineRule="auto"/>
              <w:jc w:val="left"/>
              <w:textAlignment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1798</w:t>
            </w:r>
            <w:r>
              <w:rPr>
                <w:rFonts w:ascii="楷体" w:hAnsi="楷体" w:eastAsia="楷体" w:cs="楷体"/>
              </w:rPr>
              <w:t>年，拿破仑率军侵入埃及，建立起法国殖民统治。</w:t>
            </w:r>
          </w:p>
          <w:p w14:paraId="3D8BD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36" w:lineRule="auto"/>
              <w:jc w:val="left"/>
              <w:textAlignment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1840</w:t>
            </w:r>
            <w:r>
              <w:rPr>
                <w:rFonts w:ascii="楷体" w:hAnsi="楷体" w:eastAsia="楷体" w:cs="楷体"/>
              </w:rPr>
              <w:t>年</w:t>
            </w:r>
            <w:r>
              <w:rPr>
                <w:rFonts w:ascii="楷体" w:hAnsi="楷体" w:eastAsia="楷体"/>
              </w:rPr>
              <w:t>11</w:t>
            </w:r>
            <w:r>
              <w:rPr>
                <w:rFonts w:ascii="楷体" w:hAnsi="楷体" w:eastAsia="楷体" w:cs="楷体"/>
              </w:rPr>
              <w:t>月，埃及被迫签订《英埃协定》，埃及走向半殖民地。</w:t>
            </w:r>
          </w:p>
          <w:p w14:paraId="67E75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36" w:lineRule="auto"/>
              <w:jc w:val="left"/>
              <w:textAlignment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1869</w:t>
            </w:r>
            <w:r>
              <w:rPr>
                <w:rFonts w:ascii="楷体" w:hAnsi="楷体" w:eastAsia="楷体" w:cs="楷体"/>
              </w:rPr>
              <w:t>年，苏伊士运河开通，英法资本随之涌入，毁坏埃及民族工业，在埃及成立“欧洲内阁”，建立傀儡政权。</w:t>
            </w:r>
          </w:p>
          <w:p w14:paraId="21055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36" w:lineRule="auto"/>
              <w:jc w:val="left"/>
              <w:textAlignment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19</w:t>
            </w:r>
            <w:r>
              <w:rPr>
                <w:rFonts w:ascii="楷体" w:hAnsi="楷体" w:eastAsia="楷体" w:cs="楷体"/>
              </w:rPr>
              <w:t>世纪上半期，面对殖民侵略，埃及的穆罕默德·阿里主动接受西方的思想和技术，促进了埃及资本主义的发展。</w:t>
            </w:r>
          </w:p>
        </w:tc>
      </w:tr>
    </w:tbl>
    <w:p w14:paraId="012532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right"/>
        <w:textAlignment w:val="center"/>
        <w:rPr>
          <w:rFonts w:ascii="楷体" w:hAnsi="楷体" w:eastAsia="楷体"/>
        </w:rPr>
      </w:pPr>
      <w:r>
        <w:rPr>
          <w:rFonts w:ascii="楷体" w:hAnsi="楷体" w:eastAsia="楷体" w:cs="楷体"/>
        </w:rPr>
        <w:t>——根据《埃及史》整理</w:t>
      </w:r>
    </w:p>
    <w:p w14:paraId="67BF55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left"/>
        <w:textAlignment w:val="center"/>
      </w:pPr>
      <w:r>
        <w:t>（1）根据材料一，概括古代世界文明发展的趋势。结合所学，试举2例说明希腊化时代埃及出现了哪些新现象。</w:t>
      </w:r>
      <w:r>
        <w:rPr>
          <w:rFonts w:hint="eastAsia"/>
        </w:rPr>
        <w:t>（6分）</w:t>
      </w:r>
    </w:p>
    <w:p w14:paraId="064B22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left"/>
        <w:textAlignment w:val="center"/>
      </w:pPr>
      <w:r>
        <w:t>（2）结合所学，指出苏伊士运河的战略地位。根据材料二并结合所学，分析18世纪到19世纪上半期英法殖民侵略对埃及社会的影响。</w:t>
      </w:r>
      <w:r>
        <w:rPr>
          <w:rFonts w:hint="eastAsia"/>
        </w:rPr>
        <w:t>（10分）</w:t>
      </w:r>
    </w:p>
    <w:p w14:paraId="651E12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 w:hanging="420"/>
        <w:jc w:val="left"/>
        <w:textAlignment w:val="center"/>
      </w:pPr>
      <w:r>
        <w:t>21．阅读材料，完成下列要求。</w:t>
      </w:r>
      <w:r>
        <w:rPr>
          <w:rFonts w:hint="eastAsia"/>
        </w:rPr>
        <w:t>（12分）</w:t>
      </w:r>
    </w:p>
    <w:p w14:paraId="7BC7CB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left"/>
        <w:textAlignment w:val="center"/>
        <w:rPr>
          <w:rFonts w:ascii="楷体" w:hAnsi="楷体" w:eastAsia="楷体"/>
        </w:rPr>
      </w:pPr>
      <w:r>
        <w:rPr>
          <w:rFonts w:ascii="楷体" w:hAnsi="楷体" w:eastAsia="楷体" w:cs="楷体"/>
        </w:rPr>
        <w:t>材料</w:t>
      </w:r>
      <w:r>
        <w:rPr>
          <w:rFonts w:hint="eastAsia" w:ascii="宋体" w:hAnsi="宋体" w:cs="宋体"/>
          <w:kern w:val="0"/>
          <w:sz w:val="24"/>
          <w:szCs w:val="24"/>
        </w:rPr>
        <w:t xml:space="preserve">  </w:t>
      </w:r>
      <w:r>
        <w:rPr>
          <w:rFonts w:ascii="楷体" w:hAnsi="楷体" w:eastAsia="楷体"/>
        </w:rPr>
        <w:t>1928</w:t>
      </w:r>
      <w:r>
        <w:rPr>
          <w:rFonts w:ascii="楷体" w:hAnsi="楷体" w:eastAsia="楷体" w:cs="楷体"/>
        </w:rPr>
        <w:t>年，红军在井冈山建立了第一家被服厂，制成最早的灰色自制军装：上衣四兜，下衣为西装式军裤，戴八角帽，缀红五星与红领章。由于物资匮乏，染制军服时甚至使用树叶、稻草灰等土法，许多红军战士和当地妇女都加入制衣的行列。尽管成立了被服厂，仍无法满足为所有部队配发军装的需要，没有形成统一的军服。抗日战争爆发后，八路军、新四军军服由国民政府供给，颜色分别为上黄色和灰色，其军服左臂佩带长方形“八路”或“新四军”字样的臂章，并首次配发了大衣。但是，这个时期，国民党反动派明里抗日，暗中反共，经常无故中断各种供给。解放战争后期，我军接管了一批国民党军队的军需厂，初步具备了统一生产和供应服装的条件。</w:t>
      </w:r>
      <w:r>
        <w:rPr>
          <w:rFonts w:ascii="楷体" w:hAnsi="楷体" w:eastAsia="楷体"/>
        </w:rPr>
        <w:t>1949</w:t>
      </w:r>
      <w:r>
        <w:rPr>
          <w:rFonts w:ascii="楷体" w:hAnsi="楷体" w:eastAsia="楷体" w:cs="楷体"/>
        </w:rPr>
        <w:t>年初，军委规定中国人民解放军全军统一穿着草绿色中山装式军服，戴解放帽，帽徽为“八一”红五星。</w:t>
      </w:r>
    </w:p>
    <w:p w14:paraId="4EC6EF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left"/>
        <w:textAlignment w:val="center"/>
        <w:rPr>
          <w:rFonts w:ascii="楷体" w:hAnsi="楷体" w:eastAsia="楷体"/>
        </w:rPr>
      </w:pPr>
      <w:r>
        <w:rPr>
          <w:rFonts w:ascii="楷体" w:hAnsi="楷体" w:eastAsia="楷体" w:cs="楷体"/>
        </w:rPr>
        <w:t>新中国成立后，</w:t>
      </w:r>
      <w:r>
        <w:rPr>
          <w:rFonts w:ascii="楷体" w:hAnsi="楷体" w:eastAsia="楷体"/>
        </w:rPr>
        <w:t>1950</w:t>
      </w:r>
      <w:r>
        <w:rPr>
          <w:rFonts w:ascii="楷体" w:hAnsi="楷体" w:eastAsia="楷体" w:cs="楷体"/>
        </w:rPr>
        <w:t>年“五</w:t>
      </w:r>
      <w:r>
        <w:rPr>
          <w:rFonts w:ascii="楷体" w:hAnsi="楷体" w:eastAsia="楷体"/>
        </w:rPr>
        <w:t>O</w:t>
      </w:r>
      <w:r>
        <w:rPr>
          <w:rFonts w:ascii="楷体" w:hAnsi="楷体" w:eastAsia="楷体" w:cs="楷体"/>
        </w:rPr>
        <w:t>”式军服首次实现全军统一，陆、海、空三军颜色样式得以区分。女军人第一次有了连衣裙，同时配发了列宁服。随着国家经济条件的好转，我军军服有了较大的改善，军容仪表更加威武。</w:t>
      </w:r>
      <w:r>
        <w:rPr>
          <w:rFonts w:ascii="楷体" w:hAnsi="楷体" w:eastAsia="楷体"/>
        </w:rPr>
        <w:t>1955</w:t>
      </w:r>
      <w:r>
        <w:rPr>
          <w:rFonts w:ascii="楷体" w:hAnsi="楷体" w:eastAsia="楷体" w:cs="楷体"/>
        </w:rPr>
        <w:t>年，随着军衔制的实行，“五五”式军服诞生，首次分为礼服与常服两大类，迈出了军服体系化、系列化的第一步。改革开放以来，军服改革步伐加快。</w:t>
      </w:r>
      <w:r>
        <w:rPr>
          <w:rFonts w:ascii="楷体" w:hAnsi="楷体" w:eastAsia="楷体"/>
        </w:rPr>
        <w:t>1988</w:t>
      </w:r>
      <w:r>
        <w:rPr>
          <w:rFonts w:ascii="楷体" w:hAnsi="楷体" w:eastAsia="楷体" w:cs="楷体"/>
        </w:rPr>
        <w:t>年，“八七”式军服建立礼服、常服、作训服系列。</w:t>
      </w:r>
      <w:r>
        <w:rPr>
          <w:rFonts w:ascii="楷体" w:hAnsi="楷体" w:eastAsia="楷体"/>
        </w:rPr>
        <w:t>1997</w:t>
      </w:r>
      <w:r>
        <w:rPr>
          <w:rFonts w:ascii="楷体" w:hAnsi="楷体" w:eastAsia="楷体" w:cs="楷体"/>
        </w:rPr>
        <w:t>年</w:t>
      </w:r>
      <w:r>
        <w:rPr>
          <w:rFonts w:ascii="楷体" w:hAnsi="楷体" w:eastAsia="楷体"/>
        </w:rPr>
        <w:t>7</w:t>
      </w:r>
      <w:r>
        <w:rPr>
          <w:rFonts w:ascii="楷体" w:hAnsi="楷体" w:eastAsia="楷体" w:cs="楷体"/>
        </w:rPr>
        <w:t>月</w:t>
      </w:r>
      <w:r>
        <w:rPr>
          <w:rFonts w:ascii="楷体" w:hAnsi="楷体" w:eastAsia="楷体"/>
        </w:rPr>
        <w:t>1</w:t>
      </w:r>
      <w:r>
        <w:rPr>
          <w:rFonts w:ascii="楷体" w:hAnsi="楷体" w:eastAsia="楷体" w:cs="楷体"/>
        </w:rPr>
        <w:t>日，中国人民解放军驻港部队身着新一代军服进驻香港，该军服分为礼服、常服、作训服和工作服四大系列，颜色协调、样式美观，既体现我军传统，又与国际军服发展潮流接轨。</w:t>
      </w:r>
    </w:p>
    <w:p w14:paraId="3FD386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right"/>
        <w:textAlignment w:val="center"/>
        <w:rPr>
          <w:rFonts w:ascii="楷体" w:hAnsi="楷体" w:eastAsia="楷体"/>
        </w:rPr>
      </w:pPr>
      <w:r>
        <w:rPr>
          <w:rFonts w:ascii="楷体" w:hAnsi="楷体" w:eastAsia="楷体" w:cs="楷体"/>
        </w:rPr>
        <w:t>——摘编自周贵祥《我军军服的变迁》</w:t>
      </w:r>
    </w:p>
    <w:p w14:paraId="5DDD9D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left"/>
        <w:textAlignment w:val="center"/>
      </w:pPr>
      <w:r>
        <w:t>根据材料并结合所学知识，围绕“军服变迁与军队建设、国家发展”这一主题，自拟论题，写一篇历史小论文。（要求：论题明确，史论结合，逻辑清晰，表述成文）</w:t>
      </w:r>
    </w:p>
    <w:p w14:paraId="0C5E20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ind w:left="420"/>
        <w:jc w:val="left"/>
        <w:textAlignment w:val="center"/>
        <w:rPr>
          <w:color w:val="FF0000"/>
        </w:rPr>
      </w:pPr>
    </w:p>
    <w:sectPr>
      <w:headerReference r:id="rId3" w:type="default"/>
      <w:footerReference r:id="rId4" w:type="default"/>
      <w:footerReference r:id="rId5" w:type="even"/>
      <w:pgSz w:w="11907" w:h="16839"/>
      <w:pgMar w:top="1440" w:right="1083" w:bottom="1440" w:left="1083" w:header="851" w:footer="992" w:gutter="0"/>
      <w:cols w:space="425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71977">
    <w:pPr>
      <w:jc w:val="center"/>
    </w:pPr>
    <w:r>
      <w:rPr>
        <w:rFonts w:eastAsia="Times New Roman"/>
      </w:rPr>
      <w:fldChar w:fldCharType="begin"/>
    </w:r>
    <w:r>
      <w:rPr>
        <w:rFonts w:eastAsia="Times New Roman"/>
      </w:rPr>
      <w:instrText xml:space="preserve">PAGE</w:instrText>
    </w:r>
    <w:r>
      <w:rPr>
        <w:rFonts w:eastAsia="Times New Roman"/>
      </w:rPr>
      <w:fldChar w:fldCharType="separate"/>
    </w:r>
    <w:r>
      <w:rPr>
        <w:rFonts w:eastAsia="Times New Roman"/>
      </w:rPr>
      <w:t>15</w:t>
    </w:r>
    <w:r>
      <w:rPr>
        <w:rFonts w:eastAsia="Times New Roman"/>
      </w:rPr>
      <w:fldChar w:fldCharType="end"/>
    </w:r>
    <w:r>
      <w:rPr>
        <w:rFonts w:eastAsia="Times New Roman"/>
      </w:rPr>
      <w:t xml:space="preserve"> / </w:t>
    </w:r>
    <w:r>
      <w:rPr>
        <w:rFonts w:eastAsia="Times New Roman"/>
      </w:rPr>
      <w:fldChar w:fldCharType="begin"/>
    </w:r>
    <w:r>
      <w:rPr>
        <w:rFonts w:eastAsia="Times New Roman"/>
      </w:rPr>
      <w:instrText xml:space="preserve">NUMPAGES</w:instrText>
    </w:r>
    <w:r>
      <w:rPr>
        <w:rFonts w:eastAsia="Times New Roman"/>
      </w:rPr>
      <w:fldChar w:fldCharType="separate"/>
    </w:r>
    <w:r>
      <w:rPr>
        <w:rFonts w:eastAsia="Times New Roman"/>
      </w:rPr>
      <w:t>15</w:t>
    </w:r>
    <w:r>
      <w:rPr>
        <w:rFonts w:eastAsia="Times New Roman"/>
      </w:rPr>
      <w:fldChar w:fldCharType="end"/>
    </w:r>
  </w:p>
  <w:p w14:paraId="4723FB75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C2F96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12</w:instrText>
    </w:r>
    <w:r>
      <w:fldChar w:fldCharType="end"/>
    </w:r>
    <w:r>
      <w:instrText xml:space="preserve"> </w:instrText>
    </w:r>
    <w:r>
      <w:fldChar w:fldCharType="separate"/>
    </w:r>
    <w:r>
      <w:t>12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18</w:instrText>
    </w:r>
    <w:r>
      <w:fldChar w:fldCharType="end"/>
    </w:r>
    <w:r>
      <w:instrText xml:space="preserve"> </w:instrText>
    </w:r>
    <w:r>
      <w:fldChar w:fldCharType="separate"/>
    </w:r>
    <w:r>
      <w:t>18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CFBDF"/>
  <w:p w14:paraId="6E678F29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2307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4151FC"/>
    <w:rsid w:val="004E46D8"/>
    <w:rsid w:val="00537201"/>
    <w:rsid w:val="00575A42"/>
    <w:rsid w:val="006A4C40"/>
    <w:rsid w:val="006B16C5"/>
    <w:rsid w:val="006E2033"/>
    <w:rsid w:val="00776133"/>
    <w:rsid w:val="00811C76"/>
    <w:rsid w:val="00855687"/>
    <w:rsid w:val="008C07DE"/>
    <w:rsid w:val="00A30CCE"/>
    <w:rsid w:val="00AB0552"/>
    <w:rsid w:val="00AC3E9C"/>
    <w:rsid w:val="00BC2225"/>
    <w:rsid w:val="00BC4F14"/>
    <w:rsid w:val="00BC62FB"/>
    <w:rsid w:val="00BF535F"/>
    <w:rsid w:val="00C02FC6"/>
    <w:rsid w:val="00C2318E"/>
    <w:rsid w:val="00C806B0"/>
    <w:rsid w:val="00D04640"/>
    <w:rsid w:val="00DA01D1"/>
    <w:rsid w:val="00E476EE"/>
    <w:rsid w:val="00E742CD"/>
    <w:rsid w:val="00EF035E"/>
    <w:rsid w:val="00F16B29"/>
    <w:rsid w:val="00F543AC"/>
    <w:rsid w:val="00F90C59"/>
    <w:rsid w:val="05B2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F9AC20-B47C-4A4E-8DA6-29B7588B2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5475</Words>
  <Characters>5619</Characters>
  <Lines>109</Lines>
  <Paragraphs>30</Paragraphs>
  <TotalTime>6</TotalTime>
  <ScaleCrop>false</ScaleCrop>
  <LinksUpToDate>false</LinksUpToDate>
  <CharactersWithSpaces>5735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2026-04-27T10:24:00Z</dcterms:created>
  <dc:creator>WSJ</dc:creator>
  <dc:description>原创精品资源学科网独家享有版权，侵权必究！</dc:description>
  <cp:lastModifiedBy>独秀山</cp:lastModifiedBy>
  <dcterms:modified xsi:type="dcterms:W3CDTF">2026-05-26T02:52:57Z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eyJoZGlkIjoiZWZiNmNkMTdjMGEwMTkxM2MzNzRlMDgyMWY5MzA4ZGIiLCJ1c2VySWQiOiIxMjY2NDk1MTc2In0=</vt:lpwstr>
  </property>
  <property fmtid="{D5CDD505-2E9C-101B-9397-08002B2CF9AE}" pid="7" name="KSOProductBuildVer">
    <vt:lpwstr>2052-12.1.0.26375</vt:lpwstr>
  </property>
  <property fmtid="{D5CDD505-2E9C-101B-9397-08002B2CF9AE}" pid="8" name="ICV">
    <vt:lpwstr>D095065208A84B36AF6FE97999E4EF6D_12</vt:lpwstr>
  </property>
</Properties>
</file>