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高考地理复习：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地域文化与城乡景观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12687300</wp:posOffset>
            </wp:positionH>
            <wp:positionV relativeFrom="topMargin">
              <wp:posOffset>12420600</wp:posOffset>
            </wp:positionV>
            <wp:extent cx="355600" cy="355600"/>
            <wp:effectExtent l="0" t="0" r="6350" b="6350"/>
            <wp:wrapNone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地域文化与地域文化景观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  <w:u w:val="none"/>
        </w:rPr>
      </w:pPr>
      <w:r>
        <w:rPr>
          <w:rFonts w:hint="eastAsia" w:ascii="微软雅黑" w:hAnsi="微软雅黑" w:eastAsia="微软雅黑" w:cs="微软雅黑"/>
          <w:b/>
          <w:bCs/>
        </w:rPr>
        <w:t>1．地域文化：</w:t>
      </w:r>
      <w:r>
        <w:rPr>
          <w:rFonts w:ascii="Times New Roman" w:hAnsi="Times New Roman" w:cs="Times New Roman"/>
          <w:u w:val="none"/>
        </w:rPr>
        <w:t>人类在特定的地域范围内，在不同的地理环境下，经过长期生产生活实践创造的，具有显著特色的文化。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hint="eastAsia" w:ascii="微软雅黑" w:hAnsi="微软雅黑" w:eastAsia="微软雅黑" w:cs="微软雅黑"/>
          <w:b/>
          <w:bCs/>
        </w:rPr>
        <w:t>2．地域文化景观：</w:t>
      </w:r>
      <w:r>
        <w:rPr>
          <w:rFonts w:ascii="Times New Roman" w:hAnsi="Times New Roman" w:cs="Times New Roman"/>
        </w:rPr>
        <w:t>在特定的地域范围和文化背景下，形成并留存至今的</w:t>
      </w:r>
      <w:r>
        <w:rPr>
          <w:rFonts w:ascii="Times New Roman" w:hAnsi="Times New Roman" w:cs="Times New Roman"/>
          <w:u w:val="none"/>
        </w:rPr>
        <w:t>文化景观</w:t>
      </w:r>
      <w:r>
        <w:rPr>
          <w:rFonts w:ascii="Times New Roman" w:hAnsi="Times New Roman" w:cs="Times New Roman"/>
        </w:rPr>
        <w:t>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地域文化在乡村景观中的体现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hint="eastAsia" w:ascii="微软雅黑" w:hAnsi="微软雅黑" w:eastAsia="微软雅黑" w:cs="微软雅黑"/>
          <w:b/>
          <w:bCs/>
        </w:rPr>
        <w:t>1. 村落景观：</w:t>
      </w:r>
      <w:r>
        <w:rPr>
          <w:rFonts w:ascii="Times New Roman" w:hAnsi="Times New Roman" w:cs="Times New Roman"/>
        </w:rPr>
        <w:t>村民从事不同的</w:t>
      </w:r>
      <w:r>
        <w:rPr>
          <w:rFonts w:ascii="Times New Roman" w:hAnsi="Times New Roman" w:cs="Times New Roman"/>
          <w:u w:val="single"/>
        </w:rPr>
        <w:t>生产</w:t>
      </w:r>
      <w:r>
        <w:rPr>
          <w:rFonts w:ascii="Times New Roman" w:hAnsi="Times New Roman" w:cs="Times New Roman"/>
        </w:rPr>
        <w:t>活动，乡村可分别形成</w:t>
      </w:r>
      <w:r>
        <w:rPr>
          <w:rFonts w:ascii="Times New Roman" w:hAnsi="Times New Roman" w:cs="Times New Roman"/>
          <w:u w:val="single"/>
        </w:rPr>
        <w:t>农村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牧村</w:t>
      </w:r>
      <w:r>
        <w:rPr>
          <w:rFonts w:ascii="Times New Roman" w:hAnsi="Times New Roman" w:cs="Times New Roman"/>
        </w:rPr>
        <w:t>、渔村等村落类型。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hint="eastAsia" w:ascii="微软雅黑" w:hAnsi="微软雅黑" w:eastAsia="微软雅黑" w:cs="微软雅黑"/>
          <w:b/>
          <w:bCs/>
        </w:rPr>
        <w:t>2．房屋建筑景观：</w:t>
      </w:r>
      <w:r>
        <w:rPr>
          <w:rFonts w:ascii="Times New Roman" w:hAnsi="Times New Roman" w:cs="Times New Roman"/>
        </w:rPr>
        <w:t>传统房屋景观，造型独特，各具风格，这些传统民居的形成既受</w:t>
      </w:r>
      <w:r>
        <w:rPr>
          <w:rFonts w:ascii="Times New Roman" w:hAnsi="Times New Roman" w:cs="Times New Roman"/>
          <w:u w:val="single"/>
        </w:rPr>
        <w:t>自然环境</w:t>
      </w:r>
      <w:r>
        <w:rPr>
          <w:rFonts w:ascii="Times New Roman" w:hAnsi="Times New Roman" w:cs="Times New Roman"/>
        </w:rPr>
        <w:t>的影响，也受乡村传统</w:t>
      </w:r>
      <w:r>
        <w:rPr>
          <w:rFonts w:ascii="Times New Roman" w:hAnsi="Times New Roman" w:cs="Times New Roman"/>
          <w:u w:val="single"/>
        </w:rPr>
        <w:t>地域文化</w:t>
      </w:r>
      <w:r>
        <w:rPr>
          <w:rFonts w:ascii="Times New Roman" w:hAnsi="Times New Roman" w:cs="Times New Roman"/>
        </w:rPr>
        <w:t>影响。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3．土地利用景观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(1)不同的</w:t>
      </w:r>
      <w:r>
        <w:rPr>
          <w:rFonts w:ascii="Times New Roman" w:hAnsi="Times New Roman" w:cs="Times New Roman"/>
          <w:u w:val="single"/>
        </w:rPr>
        <w:t>生产活动</w:t>
      </w:r>
      <w:r>
        <w:rPr>
          <w:rFonts w:ascii="Times New Roman" w:hAnsi="Times New Roman" w:cs="Times New Roman"/>
        </w:rPr>
        <w:t>往往形成不同的土地利用景观，主要有耕地</w:t>
      </w:r>
      <w:r>
        <w:rPr>
          <w:rFonts w:ascii="Times New Roman" w:hAnsi="Times New Roman" w:cs="Times New Roman"/>
          <w:u w:val="single"/>
        </w:rPr>
        <w:t>作物</w:t>
      </w:r>
      <w:r>
        <w:rPr>
          <w:rFonts w:ascii="Times New Roman" w:hAnsi="Times New Roman" w:cs="Times New Roman"/>
        </w:rPr>
        <w:t>、草原牲畜、水面渔船等。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(2)同类生产活动在不同的地域文化和生产方式下，会表现出各具特色的</w:t>
      </w:r>
      <w:r>
        <w:rPr>
          <w:rFonts w:ascii="Times New Roman" w:hAnsi="Times New Roman" w:cs="Times New Roman"/>
          <w:u w:val="single"/>
        </w:rPr>
        <w:t>土地利用</w:t>
      </w:r>
      <w:r>
        <w:rPr>
          <w:rFonts w:ascii="Times New Roman" w:hAnsi="Times New Roman" w:cs="Times New Roman"/>
        </w:rPr>
        <w:t>景观。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传统民居与环境的关系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民居具有空间性，是人们在适应改造大自然的漫长过程中创造出来的，与当地的环境有着千丝万缕的联系，下面为总结的一些传统民居与环境的关系。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(1)黄土高原窑洞的特点：冬暖夏凉，节省建筑材料。反映的环境特点：冬季寒冷，夏季高温，降水较少，黄土直立。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(2)北方民居的特点：屋顶较平，门窗少且小，墙体较厚。反映的环境特点：冬季寒冷，降水较少。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(3)新疆平顶屋的特点：屋顶平，墙厚窗小。反映的环境特点：气候干燥，多风沙，太阳辐射强。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(4)蒙古包的特点：便于拆卸、架设和搬运。反映的环境特点：冬季寒冷，草地广阔，居民以游牧生活为主。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(5)江南民居的特点：屋顶倾斜(降水较多，便于排水)，门窗多且大，墙体较薄，便于通风散热。反映的环境特点：湿热。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(6)云南傣族竹楼的特点：通风散热，防潮和防虫。反映的环境特点：湿热、爬行动物、虫类多。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(7)青藏高原碉楼的特点：平顶，门窗少，墙厚。反映的环境特点：高寒、光照强。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(8)东南亚民居的特点：屋顶倾斜，门窗多且大，多木桩支撑，且密集排列(类似于我国的吊脚楼)，具有通风散热、防潮的优点。反映的环境特点：湿热、河流密布、多沼泽。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(9)因纽特人冰屋的特点：防寒保暖，节省建筑材料。反映的环境特点：终年寒冷的寒带环境。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56" w:beforeLines="50" w:after="156" w:afterLines="50" w:line="400" w:lineRule="exact"/>
        <w:textAlignment w:val="auto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 w:val="0"/>
          <w:color w:val="000000"/>
          <w:sz w:val="24"/>
          <w:szCs w:val="24"/>
        </w:rPr>
        <w:t>【基础练习】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25"/>
        <w:textAlignment w:val="auto"/>
        <w:rPr>
          <w:rFonts w:ascii="Times New Roman" w:hAnsi="Times New Roman" w:cs="Times New Roman"/>
        </w:rPr>
      </w:pPr>
      <w:r>
        <w:rPr>
          <w:rFonts w:hint="eastAsia" w:ascii="微软雅黑" w:hAnsi="微软雅黑" w:eastAsia="微软雅黑" w:cs="微软雅黑"/>
          <w:b/>
          <w:bCs/>
        </w:rPr>
        <w:pict>
          <v:shape id="图片 47" o:spid="_x0000_s1025" o:spt="75" alt="z-775.TIF" type="#_x0000_t75" style="position:absolute;left:0pt;margin-left:314.85pt;margin-top:26.6pt;height:89.2pt;width:134.3pt;z-index:-251656192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b/>
          <w:bCs/>
        </w:rPr>
        <w:t>福建土楼可容纳数十户、几百人同住一楼，楼中堆积粮食、饲养牲畜、挖有水井。土楼的墙壁经过反复的夯筑，下厚上薄，厚处可达1.5 m。据此完成1～2题。</w:t>
      </w:r>
    </w:p>
    <w:p>
      <w:pPr>
        <w:pStyle w:val="4"/>
        <w:tabs>
          <w:tab w:val="left" w:pos="3544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1．</w:t>
      </w:r>
      <w:r>
        <w:rPr>
          <w:rFonts w:ascii="Times New Roman" w:hAnsi="Times New Roman" w:cs="Times New Roman"/>
        </w:rPr>
        <w:t>福建土楼民居体现了其文化(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A．开放包容性强 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B．独立自主性强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C．御外凝内性强 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ascii="Times New Roman" w:hAnsi="Times New Roman" w:cs="Times New Roman"/>
        </w:rPr>
        <w:t>D．谦虚恭谨性强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2．</w:t>
      </w:r>
      <w:r>
        <w:rPr>
          <w:rFonts w:ascii="Times New Roman" w:hAnsi="Times New Roman" w:cs="Times New Roman"/>
        </w:rPr>
        <w:t>福建土楼建筑的特点为(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A．采用土墙建筑，防雨水侵蚀功能差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B．有利于客家人和原住民的和谐共处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C．圆形设计有利于收集雨水资源</w:t>
      </w:r>
      <w:r>
        <w:rPr>
          <w:rFonts w:hint="eastAsia" w:ascii="Times New Roman" w:hAnsi="Times New Roman" w:cs="Times New Roman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>D．圆形构造稳定牢固，抗震性强</w:t>
      </w:r>
    </w:p>
    <w:p>
      <w:pPr>
        <w:pStyle w:val="4"/>
        <w:tabs>
          <w:tab w:val="left" w:pos="3544"/>
        </w:tabs>
        <w:snapToGrid w:val="0"/>
        <w:spacing w:line="360" w:lineRule="auto"/>
        <w:ind w:firstLine="425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 xml:space="preserve">下图为北京市中心的天安门(左图)与柏林市中心的勃兰登堡门(右图)。据此回答3～4题。 </w:t>
      </w:r>
    </w:p>
    <w:p>
      <w:pPr>
        <w:pStyle w:val="4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type="#_x0000_t75" style="height:79.35pt;width:261.0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3．造成这两种建筑景观差异的因素最可能是(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A．气候差异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B．地域文化差异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C．地形差异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D．经济差异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4．在北京市中心的天安门附近区域是我国的政治中心，其形成因素为(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A．历史因素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B．经济因素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C．社会因素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D．自然因素</w:t>
      </w:r>
    </w:p>
    <w:p>
      <w:pPr>
        <w:pStyle w:val="4"/>
        <w:tabs>
          <w:tab w:val="left" w:pos="3544"/>
        </w:tabs>
        <w:snapToGrid w:val="0"/>
        <w:spacing w:line="360" w:lineRule="auto"/>
        <w:ind w:firstLine="425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民居建筑的材料、样式和风格等都深受当地地理环境的影响。读“某地传统民居图”，完成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</w:rPr>
        <w:t>～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</w:rPr>
        <w:t>题。</w:t>
      </w:r>
    </w:p>
    <w:p>
      <w:pPr>
        <w:pStyle w:val="4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o:spt="75" alt="L113倩.TIF" type="#_x0000_t75" style="height:142.4pt;width:211.2pt;" filled="f" o:preferrelative="t" stroked="f" coordsize="21600,21600">
            <v:path/>
            <v:fill on="f" focussize="0,0"/>
            <v:stroke on="f"/>
            <v:imagedata r:id="rId10" r:href="rId11" o:title=""/>
            <o:lock v:ext="edit" aspectratio="t"/>
            <w10:wrap type="none"/>
            <w10:anchorlock/>
          </v:shape>
        </w:pic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5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ascii="Times New Roman" w:hAnsi="Times New Roman" w:cs="Times New Roman"/>
        </w:rPr>
        <w:t>民居中的正房一般供长辈居住。受当地地理环境的影响，图示居民中的正房多位于该庭院式建筑中的(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ascii="Times New Roman" w:hAnsi="Times New Roman" w:cs="Times New Roman"/>
        </w:rPr>
        <w:t>A．北面  B．南面  C．东南  D．西面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6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ascii="Times New Roman" w:hAnsi="Times New Roman" w:cs="Times New Roman"/>
        </w:rPr>
        <w:t>下列叙述中，不属于图示民居所在文化区特征的是(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A．天然植被为温带落叶阔叶林</w:t>
      </w:r>
      <w:r>
        <w:rPr>
          <w:rFonts w:hint="eastAsia" w:ascii="Times New Roman" w:hAnsi="Times New Roman" w:cs="Times New Roman"/>
          <w:lang w:val="en-US" w:eastAsia="zh-CN"/>
        </w:rPr>
        <w:t xml:space="preserve">        </w:t>
      </w:r>
      <w:r>
        <w:rPr>
          <w:rFonts w:ascii="Times New Roman" w:hAnsi="Times New Roman" w:cs="Times New Roman"/>
        </w:rPr>
        <w:t>B．种植春小麦、棉花，属于旱作农业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eastAsia="楷体_GB2312" w:cs="Times New Roman"/>
        </w:rPr>
      </w:pPr>
      <w:r>
        <w:rPr>
          <w:rFonts w:ascii="Times New Roman" w:hAnsi="Times New Roman" w:cs="Times New Roman"/>
        </w:rPr>
        <w:t>C．属于汉族聚居区，饮食多为面食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D．是儒家文化的发源地</w:t>
      </w:r>
    </w:p>
    <w:p>
      <w:pPr>
        <w:pStyle w:val="4"/>
        <w:tabs>
          <w:tab w:val="left" w:pos="3544"/>
        </w:tabs>
        <w:snapToGrid w:val="0"/>
        <w:spacing w:line="360" w:lineRule="auto"/>
        <w:ind w:firstLine="425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下图为“我国各地的传统民居景观”。读图完成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bCs/>
        </w:rPr>
        <w:t>～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</w:rPr>
        <w:t>题。</w:t>
      </w:r>
    </w:p>
    <w:p>
      <w:pPr>
        <w:pStyle w:val="4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图片 50" o:spid="_x0000_s1028" o:spt="75" type="#_x0000_t75" style="position:absolute;left:0pt;margin-left:65.15pt;margin-top:626.3pt;height:87.6pt;width:233.9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  <w:r>
        <w:rPr>
          <w:rFonts w:ascii="Times New Roman" w:hAnsi="Times New Roman" w:cs="Times New Roman"/>
        </w:rPr>
        <w:pict>
          <v:shape id="图片 51" o:spid="_x0000_s1029" o:spt="75" type="#_x0000_t75" style="position:absolute;left:0pt;margin-left:254.85pt;margin-top:3.85pt;height:85.5pt;width:219.4pt;z-index:-251652096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pStyle w:val="4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4"/>
        <w:tabs>
          <w:tab w:val="left" w:pos="3544"/>
        </w:tabs>
        <w:snapToGrid w:val="0"/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pStyle w:val="4"/>
        <w:tabs>
          <w:tab w:val="left" w:pos="3544"/>
        </w:tabs>
        <w:snapToGrid w:val="0"/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pStyle w:val="4"/>
        <w:tabs>
          <w:tab w:val="left" w:pos="3544"/>
        </w:tabs>
        <w:snapToGrid w:val="0"/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7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ascii="Times New Roman" w:hAnsi="Times New Roman" w:cs="Times New Roman"/>
        </w:rPr>
        <w:t>下列有关图中建筑特点与地理环境的关系，叙述正确的是(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光照充足，利于采光通风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雨热同期，防潮耐腐排水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廊式建筑，体现长幼有序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聚族而居，反映妈祖文化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8</w:t>
      </w:r>
      <w:r>
        <w:rPr>
          <w:rFonts w:ascii="Times New Roman" w:hAnsi="Times New Roman" w:cs="Times New Roman"/>
          <w:b/>
          <w:bCs/>
        </w:rPr>
        <w:t>．</w:t>
      </w:r>
      <w:r>
        <w:rPr>
          <w:rFonts w:ascii="Times New Roman" w:hAnsi="Times New Roman" w:cs="Times New Roman"/>
        </w:rPr>
        <w:t>上述民居建筑风格最能体现开放性地域文化特点的是(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④</w:t>
      </w:r>
    </w:p>
    <w:p>
      <w:pPr>
        <w:pStyle w:val="4"/>
        <w:keepNext w:val="0"/>
        <w:keepLines w:val="0"/>
        <w:pageBreakBefore w:val="0"/>
        <w:widowControl w:val="0"/>
        <w:tabs>
          <w:tab w:val="left" w:pos="354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25"/>
        <w:textAlignment w:val="auto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牛街是北京市西城区广安门内的一段街道，因回族聚居而闻名。牛街礼拜寺是北京规模最大、历史最久的一座清真寺，是中国式古代宫殿和阿拉伯式清真寺相结合的产物。读“牛街礼拜寺景观图”，完成10～11题。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图片 49" o:spid="_x0000_s1030" o:spt="75" alt="L123倩.TIF" type="#_x0000_t75" style="position:absolute;left:0pt;margin-left:358.6pt;margin-top:173.45pt;height:117.65pt;width:184.6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  <w:r>
        <w:rPr>
          <w:rFonts w:ascii="Times New Roman" w:hAnsi="Times New Roman" w:cs="Times New Roman"/>
        </w:rPr>
        <w:t>10．牛街地区形成回族聚居区的主要影响因素是(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 xml:space="preserve">A．社会因素  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</w:rPr>
        <w:t>B．经济因素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C．行政因素  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</w:rPr>
        <w:t>D．生态环境因素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11．牛街礼拜寺与传统清真寺建筑风格迥异，主要反映出不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同地方具有不同的(　　)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 xml:space="preserve">A．人口密度  </w:t>
      </w:r>
      <w:r>
        <w:rPr>
          <w:rFonts w:hint="eastAsia" w:ascii="Times New Roman" w:hAnsi="Times New Roman" w:cs="Times New Roman"/>
          <w:lang w:val="en-US" w:eastAsia="zh-CN"/>
        </w:rPr>
        <w:t xml:space="preserve">         </w:t>
      </w:r>
      <w:r>
        <w:rPr>
          <w:rFonts w:ascii="Times New Roman" w:hAnsi="Times New Roman" w:cs="Times New Roman"/>
        </w:rPr>
        <w:t>B．地域文化</w:t>
      </w:r>
      <w:r>
        <w:rPr>
          <w:rFonts w:hint="eastAsia" w:ascii="Times New Roman" w:hAnsi="Times New Roman" w:cs="Times New Roman"/>
          <w:lang w:val="en-US" w:eastAsia="zh-CN"/>
        </w:rPr>
        <w:t xml:space="preserve">       </w:t>
      </w:r>
    </w:p>
    <w:p>
      <w:pPr>
        <w:pStyle w:val="4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C．消费水平 </w:t>
      </w:r>
      <w:r>
        <w:rPr>
          <w:rFonts w:hint="eastAsia" w:ascii="Times New Roman" w:hAnsi="Times New Roman" w:cs="Times New Roman"/>
          <w:lang w:val="en-US" w:eastAsia="zh-CN"/>
        </w:rPr>
        <w:t xml:space="preserve">          </w:t>
      </w:r>
      <w:r>
        <w:rPr>
          <w:rFonts w:ascii="Times New Roman" w:hAnsi="Times New Roman" w:cs="Times New Roman"/>
        </w:rPr>
        <w:t>D．交通条件</w:t>
      </w:r>
    </w:p>
    <w:p>
      <w:pPr>
        <w:pStyle w:val="4"/>
        <w:tabs>
          <w:tab w:val="left" w:pos="3544"/>
        </w:tabs>
        <w:snapToGrid w:val="0"/>
        <w:spacing w:line="360" w:lineRule="auto"/>
        <w:ind w:firstLine="320" w:firstLineChars="200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23B3B"/>
          <w:spacing w:val="0"/>
          <w:sz w:val="16"/>
          <w:szCs w:val="0"/>
        </w:rPr>
        <w:pict>
          <v:shape id="图片 48" o:spid="_x0000_s1031" o:spt="75" alt="IMG_256" type="#_x0000_t75" style="position:absolute;left:0pt;margin-left:344.95pt;margin-top:337.05pt;height:127.1pt;width:197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15" o:title="IMG_256"/>
            <o:lock v:ext="edit" aspectratio="t"/>
          </v:shape>
        </w:pic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1"/>
          <w:szCs w:val="21"/>
        </w:rPr>
        <w:t>下图为北欧传统民居。说出该民居的主要特点，简述其与自然环境之间的关系。(6分)</w:t>
      </w:r>
    </w:p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  <w:r>
        <w:rPr>
          <w:rFonts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2"/>
          <w:szCs w:val="22"/>
          <w:shd w:val="clear" w:color="auto" w:fill="FFFFFF"/>
        </w:rPr>
        <w:t>火地岛是世界上除南极大陆以外的最南端的陆地，火地岛南部的德雷克海峡以其狂涛巨浪闻名于世，号称“杀人海峡”．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  <w:lang w:eastAsia="zh-CN"/>
        </w:rPr>
        <w:pict>
          <v:shape id="图片 52" o:spid="_x0000_s1032" o:spt="75" alt="5e45bebd" type="#_x0000_t75" style="position:absolute;left:0pt;margin-left:63.75pt;margin-top:4.1pt;height:146.3pt;width:346.5pt;z-index:-251651072;mso-width-relative:page;mso-height-relative:page;" filled="f" o:preferrelative="t" stroked="f" coordsize="21600,21600">
            <v:path/>
            <v:fill on="f" focussize="0,0"/>
            <v:stroke on="f"/>
            <v:imagedata r:id="rId16" o:title="5e45bebd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bCs w:val="0"/>
          <w:i w:val="0"/>
          <w:caps w:val="0"/>
          <w:color w:val="423B3B"/>
          <w:spacing w:val="0"/>
          <w:sz w:val="22"/>
          <w:szCs w:val="2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  <w:r>
        <w:rPr>
          <w:rFonts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  <w:t>试分析乌斯怀亚多为低矮木头房子的自然原因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  <w:t>土楼是福建的传统民居建筑，人字形屋架将屋顶做成圆和方的封闭形；用山石或河石砌成地基，石基露出地面部分一般在50-100厘米之间；以红土筑墙，墙体厚实；以杉木为柱梁，构架吻合紧密。从历史学及建筑学的研究来看，土楼的建筑方式是出于族群安全而采取的一种自卫式的居住样式,2008年7月6日，“福建土楼”被联合国教科文组织世界遗产委员会列入《世界遗产名录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  <w:pict>
          <v:shape id="图片 53" o:spid="_x0000_s1033" o:spt="75" alt="d439b6003af33a87a5ff3467d65c10385343b538" type="#_x0000_t75" style="position:absolute;left:0pt;margin-left:285.55pt;margin-top:11.65pt;height:122.05pt;width:198.95pt;z-index:-251650048;mso-width-relative:page;mso-height-relative:page;" filled="f" o:preferrelative="t" stroked="f" coordsize="21600,21600">
            <v:path/>
            <v:fill on="f" focussize="0,0"/>
            <v:stroke on="f"/>
            <v:imagedata r:id="rId17" o:title="d439b6003af33a87a5ff3467d65c10385343b538"/>
            <o:lock v:ext="edit" aspectratio="t"/>
          </v:shape>
        </w:pic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  <w:t>分析福建土楼建筑与自然环境各要素的关系。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7" w:h="16840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08" w:num="1"/>
          <w:docGrid w:type="lines" w:linePitch="312" w:charSpace="0"/>
        </w:sectPr>
      </w:pPr>
    </w:p>
    <w:p/>
    <w:sectPr>
      <w:pgSz w:w="11907" w:h="16840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2</w:t>
    </w:r>
    <w:r>
      <w:fldChar w:fldCharType="end"/>
    </w:r>
  </w:p>
  <w:p>
    <w:pPr>
      <w:pStyle w:val="5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6C1C"/>
    <w:rsid w:val="000115BA"/>
    <w:rsid w:val="00025B8F"/>
    <w:rsid w:val="00045187"/>
    <w:rsid w:val="000668F3"/>
    <w:rsid w:val="0007400D"/>
    <w:rsid w:val="00075C57"/>
    <w:rsid w:val="00082762"/>
    <w:rsid w:val="000834FF"/>
    <w:rsid w:val="000966B8"/>
    <w:rsid w:val="000E2046"/>
    <w:rsid w:val="00191542"/>
    <w:rsid w:val="00250292"/>
    <w:rsid w:val="00270509"/>
    <w:rsid w:val="00297D08"/>
    <w:rsid w:val="002A7026"/>
    <w:rsid w:val="002B0E87"/>
    <w:rsid w:val="002B68EA"/>
    <w:rsid w:val="002E5A61"/>
    <w:rsid w:val="002F260F"/>
    <w:rsid w:val="002F3051"/>
    <w:rsid w:val="002F4A7B"/>
    <w:rsid w:val="00314AB6"/>
    <w:rsid w:val="00315178"/>
    <w:rsid w:val="00325BF8"/>
    <w:rsid w:val="00327142"/>
    <w:rsid w:val="00362B24"/>
    <w:rsid w:val="00374392"/>
    <w:rsid w:val="003A1757"/>
    <w:rsid w:val="003B74A1"/>
    <w:rsid w:val="003E76CE"/>
    <w:rsid w:val="00406728"/>
    <w:rsid w:val="004151FC"/>
    <w:rsid w:val="00433422"/>
    <w:rsid w:val="00442A43"/>
    <w:rsid w:val="00493734"/>
    <w:rsid w:val="004A654C"/>
    <w:rsid w:val="004B2917"/>
    <w:rsid w:val="004C61DB"/>
    <w:rsid w:val="004F2C92"/>
    <w:rsid w:val="00515551"/>
    <w:rsid w:val="00515967"/>
    <w:rsid w:val="00520DF7"/>
    <w:rsid w:val="00530D5C"/>
    <w:rsid w:val="00587CDC"/>
    <w:rsid w:val="0059770F"/>
    <w:rsid w:val="005F0635"/>
    <w:rsid w:val="005F2A79"/>
    <w:rsid w:val="005F4214"/>
    <w:rsid w:val="00612537"/>
    <w:rsid w:val="00636C20"/>
    <w:rsid w:val="00662FB9"/>
    <w:rsid w:val="00666A1C"/>
    <w:rsid w:val="006A66BC"/>
    <w:rsid w:val="006A6C1C"/>
    <w:rsid w:val="006F1D86"/>
    <w:rsid w:val="00703178"/>
    <w:rsid w:val="0076187B"/>
    <w:rsid w:val="00762621"/>
    <w:rsid w:val="0078366C"/>
    <w:rsid w:val="0079754A"/>
    <w:rsid w:val="007A03AD"/>
    <w:rsid w:val="007F0B66"/>
    <w:rsid w:val="007F7F6A"/>
    <w:rsid w:val="0081423E"/>
    <w:rsid w:val="00881AC9"/>
    <w:rsid w:val="0088273A"/>
    <w:rsid w:val="00882DC0"/>
    <w:rsid w:val="008B6C9C"/>
    <w:rsid w:val="008C18C8"/>
    <w:rsid w:val="008D04DF"/>
    <w:rsid w:val="009007BD"/>
    <w:rsid w:val="00911DD7"/>
    <w:rsid w:val="00951E10"/>
    <w:rsid w:val="009777BF"/>
    <w:rsid w:val="009A2BFF"/>
    <w:rsid w:val="009B5268"/>
    <w:rsid w:val="009B787D"/>
    <w:rsid w:val="009C4114"/>
    <w:rsid w:val="009C4D63"/>
    <w:rsid w:val="009D2F9F"/>
    <w:rsid w:val="00A976D7"/>
    <w:rsid w:val="00AB44C0"/>
    <w:rsid w:val="00AB5BA8"/>
    <w:rsid w:val="00B03957"/>
    <w:rsid w:val="00B03A46"/>
    <w:rsid w:val="00B16602"/>
    <w:rsid w:val="00B24588"/>
    <w:rsid w:val="00B30FBE"/>
    <w:rsid w:val="00B378B6"/>
    <w:rsid w:val="00B40AA6"/>
    <w:rsid w:val="00B55C2F"/>
    <w:rsid w:val="00B628E3"/>
    <w:rsid w:val="00B7193F"/>
    <w:rsid w:val="00B86500"/>
    <w:rsid w:val="00B92A28"/>
    <w:rsid w:val="00BA0A3A"/>
    <w:rsid w:val="00BA52D7"/>
    <w:rsid w:val="00BB75B0"/>
    <w:rsid w:val="00BB7FEC"/>
    <w:rsid w:val="00BC7792"/>
    <w:rsid w:val="00BD22BC"/>
    <w:rsid w:val="00BD2EEF"/>
    <w:rsid w:val="00C02FC6"/>
    <w:rsid w:val="00C25CA4"/>
    <w:rsid w:val="00C43B36"/>
    <w:rsid w:val="00C53438"/>
    <w:rsid w:val="00D036A9"/>
    <w:rsid w:val="00D240FE"/>
    <w:rsid w:val="00D3642B"/>
    <w:rsid w:val="00D36EAD"/>
    <w:rsid w:val="00D53851"/>
    <w:rsid w:val="00D7482C"/>
    <w:rsid w:val="00DC0324"/>
    <w:rsid w:val="00DC6D6C"/>
    <w:rsid w:val="00DD321C"/>
    <w:rsid w:val="00DF2999"/>
    <w:rsid w:val="00E150F1"/>
    <w:rsid w:val="00E54CA5"/>
    <w:rsid w:val="00E6335E"/>
    <w:rsid w:val="00E931FF"/>
    <w:rsid w:val="00F17853"/>
    <w:rsid w:val="00F324C0"/>
    <w:rsid w:val="00F726C8"/>
    <w:rsid w:val="00F73D8D"/>
    <w:rsid w:val="00F91551"/>
    <w:rsid w:val="00FC50AC"/>
    <w:rsid w:val="00FC64EC"/>
    <w:rsid w:val="04342BEC"/>
    <w:rsid w:val="053E474C"/>
    <w:rsid w:val="06391028"/>
    <w:rsid w:val="0F263A9C"/>
    <w:rsid w:val="125552AA"/>
    <w:rsid w:val="13DE34A7"/>
    <w:rsid w:val="1B766183"/>
    <w:rsid w:val="20004D37"/>
    <w:rsid w:val="23AC4DDE"/>
    <w:rsid w:val="24A65B89"/>
    <w:rsid w:val="28F357B2"/>
    <w:rsid w:val="29B22068"/>
    <w:rsid w:val="2B6932CE"/>
    <w:rsid w:val="2F1834CF"/>
    <w:rsid w:val="300A3468"/>
    <w:rsid w:val="38BE7B46"/>
    <w:rsid w:val="3B11410D"/>
    <w:rsid w:val="3FAD68AA"/>
    <w:rsid w:val="45A668A1"/>
    <w:rsid w:val="46956D68"/>
    <w:rsid w:val="46F4621C"/>
    <w:rsid w:val="481D4E57"/>
    <w:rsid w:val="4A137388"/>
    <w:rsid w:val="53664E60"/>
    <w:rsid w:val="548D6ACA"/>
    <w:rsid w:val="559A41DB"/>
    <w:rsid w:val="5A22432D"/>
    <w:rsid w:val="5B854D70"/>
    <w:rsid w:val="5BD004EA"/>
    <w:rsid w:val="5D9F50EA"/>
    <w:rsid w:val="5EF00F73"/>
    <w:rsid w:val="5F244814"/>
    <w:rsid w:val="60C31D7C"/>
    <w:rsid w:val="6B3C4BBD"/>
    <w:rsid w:val="6E002E56"/>
    <w:rsid w:val="700C500E"/>
    <w:rsid w:val="71AB0C53"/>
    <w:rsid w:val="737005A3"/>
    <w:rsid w:val="74BC2430"/>
    <w:rsid w:val="7586377C"/>
    <w:rsid w:val="7813141D"/>
    <w:rsid w:val="79711947"/>
    <w:rsid w:val="7E6405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link w:val="12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7"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 Char3"/>
    <w:basedOn w:val="1"/>
    <w:link w:val="11"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styleId="13">
    <w:name w:val="page number"/>
    <w:basedOn w:val="11"/>
    <w:uiPriority w:val="0"/>
  </w:style>
  <w:style w:type="character" w:styleId="14">
    <w:name w:val="Hyperlink"/>
    <w:basedOn w:val="11"/>
    <w:uiPriority w:val="0"/>
    <w:rPr>
      <w:color w:val="0000FF"/>
      <w:u w:val="single"/>
    </w:rPr>
  </w:style>
  <w:style w:type="character" w:customStyle="1" w:styleId="15">
    <w:name w:val=" Char Char1"/>
    <w:basedOn w:val="11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6">
    <w:name w:val="apple-style-span"/>
    <w:basedOn w:val="11"/>
    <w:uiPriority w:val="0"/>
  </w:style>
  <w:style w:type="character" w:customStyle="1" w:styleId="17">
    <w:name w:val="标题1 Char"/>
    <w:basedOn w:val="11"/>
    <w:link w:val="4"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8">
    <w:name w:val="ask-title"/>
    <w:basedOn w:val="11"/>
    <w:uiPriority w:val="0"/>
  </w:style>
  <w:style w:type="paragraph" w:customStyle="1" w:styleId="19">
    <w:name w:val="p16"/>
    <w:basedOn w:val="1"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20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Arial" w:hAnsi="Arial"/>
      <w:szCs w:val="20"/>
    </w:rPr>
  </w:style>
  <w:style w:type="paragraph" w:customStyle="1" w:styleId="21">
    <w:name w:val="p17"/>
    <w:basedOn w:val="1"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22">
    <w:name w:val=" 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table" w:customStyle="1" w:styleId="23">
    <w:name w:val="Table Normal_0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file:///E:\2021\&#19968;&#36718;\&#30475;\&#22320;&#29702;\2022&#29256;%252520&#27493;&#27493;&#39640;%252520&#22823;&#19968;&#36718;%252520&#22320;&#29702;%252520&#20013;&#22270;&#29256;%252520&#26032;&#39640;&#32771;\&#20840;&#20070;&#23436;&#25972;&#30340;Word&#29256;&#25991;&#26723;\&#24517;&#20462;&#31532;&#20108;&#20876;\&#31532;&#20108;&#31456;\L113&#20521;.TIF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1"/>
    <customShpInfo spid="_x0000_s2052"/>
    <customShpInfo spid="_x0000_s1025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Hewlett-Packard</Company>
  <Pages>1</Pages>
  <Words>268</Words>
  <Characters>1532</Characters>
  <Lines>12</Lines>
  <Paragraphs>3</Paragraphs>
  <TotalTime>1</TotalTime>
  <ScaleCrop>false</ScaleCrop>
  <LinksUpToDate>false</LinksUpToDate>
  <CharactersWithSpaces>1797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2013-12-26T16:09:00Z</dcterms:created>
  <dc:creator>死胖子</dc:creator>
  <cp:lastModifiedBy>Administrator</cp:lastModifiedBy>
  <dcterms:modified xsi:type="dcterms:W3CDTF">2026-03-28T12:30:25Z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2052-11.8.2.11542</vt:lpwstr>
  </property>
  <property fmtid="{D5CDD505-2E9C-101B-9397-08002B2CF9AE}" pid="7" name="ICV">
    <vt:lpwstr>28BF9A3E03814AEF90D604BE632B8686</vt:lpwstr>
  </property>
</Properties>
</file>